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7FFC2" w14:textId="77777777" w:rsidR="008611B8" w:rsidRPr="00F718E6" w:rsidRDefault="00ED6E6E">
      <w:pPr>
        <w:rPr>
          <w:b/>
          <w:lang w:val="en-GB"/>
        </w:rPr>
      </w:pPr>
      <w:r w:rsidRPr="00F718E6">
        <w:rPr>
          <w:b/>
          <w:lang w:val="en-GB"/>
        </w:rPr>
        <w:t>Abstract for the Fifth Annual Conference of Alter</w:t>
      </w:r>
    </w:p>
    <w:p w14:paraId="084B80A2" w14:textId="77777777" w:rsidR="00ED6E6E" w:rsidRPr="00F718E6" w:rsidRDefault="00546EB8">
      <w:pPr>
        <w:rPr>
          <w:lang w:val="en-GB"/>
        </w:rPr>
      </w:pPr>
      <w:hyperlink r:id="rId8" w:history="1">
        <w:r w:rsidR="00ED6E6E" w:rsidRPr="00F718E6">
          <w:rPr>
            <w:rStyle w:val="Lienhypertexte"/>
            <w:lang w:val="en-GB"/>
          </w:rPr>
          <w:t>http://alterconf2016.sciencesconf.org/</w:t>
        </w:r>
      </w:hyperlink>
    </w:p>
    <w:p w14:paraId="53928172" w14:textId="77777777" w:rsidR="00ED6E6E" w:rsidRPr="00F718E6" w:rsidRDefault="00ED6E6E">
      <w:pPr>
        <w:rPr>
          <w:lang w:val="en-GB"/>
        </w:rPr>
      </w:pPr>
    </w:p>
    <w:p w14:paraId="367CCDE7" w14:textId="77777777" w:rsidR="004E375B" w:rsidRPr="00F718E6" w:rsidRDefault="00216AA9">
      <w:pPr>
        <w:rPr>
          <w:lang w:val="en-GB"/>
        </w:rPr>
      </w:pPr>
      <w:r w:rsidRPr="00F718E6">
        <w:rPr>
          <w:b/>
          <w:u w:val="single"/>
          <w:lang w:val="en-GB"/>
        </w:rPr>
        <w:t>Title</w:t>
      </w:r>
      <w:r w:rsidR="009845B7" w:rsidRPr="00F718E6">
        <w:rPr>
          <w:b/>
          <w:u w:val="single"/>
          <w:lang w:val="en-GB"/>
        </w:rPr>
        <w:t xml:space="preserve"> of the session</w:t>
      </w:r>
      <w:r w:rsidR="00624EE0" w:rsidRPr="00F718E6">
        <w:rPr>
          <w:lang w:val="en-GB"/>
        </w:rPr>
        <w:t>: Employment and Disability across Europe: Thoughts from the public sector</w:t>
      </w:r>
    </w:p>
    <w:p w14:paraId="6CF3E870" w14:textId="77777777" w:rsidR="00216AA9" w:rsidRPr="00F718E6" w:rsidRDefault="00216AA9">
      <w:pPr>
        <w:rPr>
          <w:lang w:val="en-GB"/>
        </w:rPr>
      </w:pPr>
    </w:p>
    <w:p w14:paraId="64290280" w14:textId="473FBFDC" w:rsidR="00310F2D" w:rsidRPr="00F718E6" w:rsidRDefault="00310F2D">
      <w:pPr>
        <w:rPr>
          <w:lang w:val="en-GB"/>
        </w:rPr>
      </w:pPr>
      <w:r w:rsidRPr="00F718E6">
        <w:rPr>
          <w:b/>
          <w:u w:val="single"/>
          <w:lang w:val="en-GB"/>
        </w:rPr>
        <w:t>Abstract of the session</w:t>
      </w:r>
      <w:r w:rsidRPr="00F718E6">
        <w:rPr>
          <w:lang w:val="en-GB"/>
        </w:rPr>
        <w:t>:</w:t>
      </w:r>
    </w:p>
    <w:p w14:paraId="1451E569" w14:textId="301A3758" w:rsidR="00216AA9" w:rsidRPr="00F718E6" w:rsidRDefault="004E375B" w:rsidP="00624EE0">
      <w:pPr>
        <w:jc w:val="both"/>
        <w:rPr>
          <w:lang w:val="en-GB"/>
        </w:rPr>
      </w:pPr>
      <w:r w:rsidRPr="00F718E6">
        <w:rPr>
          <w:lang w:val="en-GB"/>
        </w:rPr>
        <w:t>In Europe, the principle of non-discrimination has been integrated in national laws of most countries - following the adoption of Article 13 of the Amsterdam Treaty in 1997 and the Council Directive 2000/78/EC of 27 November 2000. However, the way this issue is taken into account in national or local policies may vary from one country to another. Regarding the participation of persons with disabilities to the open labour market, the range of policies remains very broad and substantial differences can be observed in terms of employment enablers, social services support, social security systems and environmental infrastructure.</w:t>
      </w:r>
      <w:r w:rsidR="00624EE0" w:rsidRPr="00F718E6">
        <w:rPr>
          <w:lang w:val="en-GB"/>
        </w:rPr>
        <w:t xml:space="preserve"> </w:t>
      </w:r>
      <w:r w:rsidR="00216AA9" w:rsidRPr="00F718E6">
        <w:rPr>
          <w:lang w:val="en-GB"/>
        </w:rPr>
        <w:t>To date, little research has focused on</w:t>
      </w:r>
      <w:r w:rsidR="00624EE0" w:rsidRPr="00F718E6">
        <w:rPr>
          <w:lang w:val="en-GB"/>
        </w:rPr>
        <w:t xml:space="preserve"> this</w:t>
      </w:r>
      <w:r w:rsidR="00216AA9" w:rsidRPr="00F718E6">
        <w:rPr>
          <w:lang w:val="en-GB"/>
        </w:rPr>
        <w:t xml:space="preserve"> issue within the public sector.</w:t>
      </w:r>
      <w:r w:rsidR="00624EE0" w:rsidRPr="00F718E6">
        <w:rPr>
          <w:lang w:val="en-GB"/>
        </w:rPr>
        <w:t xml:space="preserve"> Even if at the European level, the term “public sector” or even the term “public employment” refer both to various realities for historica</w:t>
      </w:r>
      <w:r w:rsidR="00615FC6" w:rsidRPr="00F718E6">
        <w:rPr>
          <w:lang w:val="en-GB"/>
        </w:rPr>
        <w:t xml:space="preserve">l and political raisons, focusing on this sector was an opportunity to </w:t>
      </w:r>
      <w:r w:rsidR="00CA40CB" w:rsidRPr="00F718E6">
        <w:rPr>
          <w:lang w:val="en-GB"/>
        </w:rPr>
        <w:t>support discussions</w:t>
      </w:r>
      <w:r w:rsidR="00615FC6" w:rsidRPr="00F718E6">
        <w:rPr>
          <w:lang w:val="en-GB"/>
        </w:rPr>
        <w:t xml:space="preserve"> on how European countries were dealing with issues related to the employment of persons with disabilities. </w:t>
      </w:r>
      <w:r w:rsidR="00AB3D2C" w:rsidRPr="00F718E6">
        <w:rPr>
          <w:lang w:val="en-GB"/>
        </w:rPr>
        <w:t xml:space="preserve">We especially focused on policies and measures implemented. </w:t>
      </w:r>
    </w:p>
    <w:p w14:paraId="24DA98C1" w14:textId="438ED88D" w:rsidR="00AB3D2C" w:rsidRPr="00F718E6" w:rsidRDefault="00AB3D2C" w:rsidP="00FE2BF1">
      <w:pPr>
        <w:jc w:val="both"/>
        <w:rPr>
          <w:lang w:val="en-GB"/>
        </w:rPr>
      </w:pPr>
      <w:r w:rsidRPr="00F718E6">
        <w:rPr>
          <w:lang w:val="en-GB"/>
        </w:rPr>
        <w:t>Two sources of data were used. First, each country’s representative has written a report on her/his country’s situation including: definitions of disabil</w:t>
      </w:r>
      <w:r w:rsidR="00306A24" w:rsidRPr="00F718E6">
        <w:rPr>
          <w:lang w:val="en-GB"/>
        </w:rPr>
        <w:t xml:space="preserve">ity and of public sector </w:t>
      </w:r>
      <w:r w:rsidRPr="00F718E6">
        <w:rPr>
          <w:lang w:val="en-GB"/>
        </w:rPr>
        <w:t xml:space="preserve">as well as </w:t>
      </w:r>
      <w:r w:rsidR="00F62ECD" w:rsidRPr="00F718E6">
        <w:rPr>
          <w:lang w:val="en-GB"/>
        </w:rPr>
        <w:t xml:space="preserve">an </w:t>
      </w:r>
      <w:r w:rsidRPr="00F718E6">
        <w:rPr>
          <w:lang w:val="en-GB"/>
        </w:rPr>
        <w:t xml:space="preserve">overview of the </w:t>
      </w:r>
      <w:r w:rsidR="00F62ECD" w:rsidRPr="00F718E6">
        <w:rPr>
          <w:lang w:val="en-GB"/>
        </w:rPr>
        <w:t>current national employment polic</w:t>
      </w:r>
      <w:r w:rsidR="00306A24" w:rsidRPr="00F718E6">
        <w:rPr>
          <w:lang w:val="en-GB"/>
        </w:rPr>
        <w:t xml:space="preserve">y and </w:t>
      </w:r>
      <w:r w:rsidR="00F62ECD" w:rsidRPr="00F718E6">
        <w:rPr>
          <w:lang w:val="en-GB"/>
        </w:rPr>
        <w:t xml:space="preserve">statistical data. Then, </w:t>
      </w:r>
      <w:r w:rsidRPr="00F718E6">
        <w:rPr>
          <w:lang w:val="en-GB"/>
        </w:rPr>
        <w:t>to illustrate</w:t>
      </w:r>
      <w:r w:rsidR="00F62ECD" w:rsidRPr="00F718E6">
        <w:rPr>
          <w:lang w:val="en-GB"/>
        </w:rPr>
        <w:t xml:space="preserve"> the implementation of these policies, six standard case studies were developed. Data were collected for</w:t>
      </w:r>
      <w:r w:rsidR="006F2C0A" w:rsidRPr="00F718E6">
        <w:rPr>
          <w:lang w:val="en-GB"/>
        </w:rPr>
        <w:t xml:space="preserve"> 12 countries from 2013 to 2015 and </w:t>
      </w:r>
      <w:r w:rsidR="00D9153A" w:rsidRPr="00F718E6">
        <w:rPr>
          <w:lang w:val="en-GB"/>
        </w:rPr>
        <w:t>were collectively analysed during three seminars of two days.</w:t>
      </w:r>
    </w:p>
    <w:p w14:paraId="0F3A4BE8" w14:textId="72957A31" w:rsidR="00780440" w:rsidRPr="00780440" w:rsidRDefault="00780440" w:rsidP="00780440">
      <w:pPr>
        <w:jc w:val="both"/>
        <w:rPr>
          <w:lang w:val="en-GB"/>
        </w:rPr>
      </w:pPr>
      <w:r w:rsidRPr="00780440">
        <w:rPr>
          <w:lang w:val="en-GB"/>
        </w:rPr>
        <w:t xml:space="preserve">This session will include tree presentation. The first one will present an overview of the policies implemented. The second one will explore the barriers and facilitators met by persons with </w:t>
      </w:r>
      <w:r w:rsidR="00546EB8" w:rsidRPr="00780440">
        <w:rPr>
          <w:lang w:val="en-GB"/>
        </w:rPr>
        <w:t>disabilities</w:t>
      </w:r>
      <w:bookmarkStart w:id="0" w:name="_GoBack"/>
      <w:bookmarkEnd w:id="0"/>
      <w:r w:rsidRPr="00780440">
        <w:rPr>
          <w:lang w:val="en-GB"/>
        </w:rPr>
        <w:t xml:space="preserve"> to access paid jobs. And a third one will focus on emergent solutions and challenges. The session will aim at discussing and completing the results of this research project.</w:t>
      </w:r>
    </w:p>
    <w:p w14:paraId="64D19E31" w14:textId="77777777" w:rsidR="009845B7" w:rsidRPr="00F718E6" w:rsidRDefault="009845B7">
      <w:pPr>
        <w:rPr>
          <w:lang w:val="en-GB"/>
        </w:rPr>
      </w:pPr>
    </w:p>
    <w:p w14:paraId="58AEB16A" w14:textId="14FF9A33" w:rsidR="009845B7" w:rsidRPr="00F718E6" w:rsidRDefault="002B78F3">
      <w:pPr>
        <w:rPr>
          <w:lang w:val="en-GB"/>
        </w:rPr>
      </w:pPr>
      <w:r w:rsidRPr="00F718E6">
        <w:rPr>
          <w:b/>
          <w:u w:val="single"/>
          <w:lang w:val="en-GB"/>
        </w:rPr>
        <w:t>Abstract of</w:t>
      </w:r>
      <w:r w:rsidR="00310F2D" w:rsidRPr="00F718E6">
        <w:rPr>
          <w:b/>
          <w:u w:val="single"/>
          <w:lang w:val="en-GB"/>
        </w:rPr>
        <w:t xml:space="preserve"> </w:t>
      </w:r>
      <w:r w:rsidR="009845B7" w:rsidRPr="00F718E6">
        <w:rPr>
          <w:b/>
          <w:u w:val="single"/>
          <w:lang w:val="en-GB"/>
        </w:rPr>
        <w:t>Presentation 1</w:t>
      </w:r>
      <w:r w:rsidR="009845B7" w:rsidRPr="00F718E6">
        <w:rPr>
          <w:lang w:val="en-GB"/>
        </w:rPr>
        <w:t>: Overview of the policies implemented</w:t>
      </w:r>
    </w:p>
    <w:p w14:paraId="40D913C3" w14:textId="559C2816" w:rsidR="009815A3" w:rsidRPr="00F718E6" w:rsidRDefault="009815A3" w:rsidP="00F718E6">
      <w:pPr>
        <w:rPr>
          <w:b/>
          <w:u w:val="single"/>
          <w:lang w:val="en-GB"/>
        </w:rPr>
      </w:pPr>
      <w:r w:rsidRPr="00F718E6">
        <w:rPr>
          <w:b/>
          <w:u w:val="single"/>
          <w:lang w:val="en-GB"/>
        </w:rPr>
        <w:t>Presenter</w:t>
      </w:r>
      <w:r w:rsidR="00F718E6" w:rsidRPr="00F718E6">
        <w:rPr>
          <w:lang w:val="en-GB"/>
        </w:rPr>
        <w:t xml:space="preserve">: </w:t>
      </w:r>
      <w:r w:rsidR="00F718E6" w:rsidRPr="00F718E6">
        <w:rPr>
          <w:b/>
          <w:lang w:val="en-GB"/>
        </w:rPr>
        <w:t xml:space="preserve">Darina </w:t>
      </w:r>
      <w:r w:rsidR="00F718E6" w:rsidRPr="00F718E6">
        <w:rPr>
          <w:b/>
          <w:lang w:val="en-GB"/>
        </w:rPr>
        <w:t>Ondrusova</w:t>
      </w:r>
      <w:r w:rsidR="00F718E6" w:rsidRPr="00F718E6">
        <w:rPr>
          <w:lang w:val="en-GB"/>
        </w:rPr>
        <w:t xml:space="preserve"> - </w:t>
      </w:r>
      <w:r w:rsidR="00F718E6" w:rsidRPr="00F718E6">
        <w:rPr>
          <w:lang w:val="en-GB"/>
        </w:rPr>
        <w:t>Institute for Labour and Family Research, Slovakia</w:t>
      </w:r>
    </w:p>
    <w:p w14:paraId="62D7FB07" w14:textId="2B391C5D" w:rsidR="006F2C0A" w:rsidRPr="00F718E6" w:rsidRDefault="006F2C0A" w:rsidP="006F2C0A">
      <w:pPr>
        <w:tabs>
          <w:tab w:val="left" w:pos="3030"/>
        </w:tabs>
        <w:jc w:val="both"/>
        <w:rPr>
          <w:lang w:val="en-GB"/>
        </w:rPr>
      </w:pPr>
      <w:r w:rsidRPr="00F718E6">
        <w:rPr>
          <w:lang w:val="en-GB"/>
        </w:rPr>
        <w:t>Within the European Union, each count</w:t>
      </w:r>
      <w:r w:rsidR="0068778D">
        <w:rPr>
          <w:lang w:val="en-GB"/>
        </w:rPr>
        <w:t>ry has developed its own policy</w:t>
      </w:r>
      <w:r w:rsidRPr="00F718E6">
        <w:rPr>
          <w:lang w:val="en-GB"/>
        </w:rPr>
        <w:t>. One of the responses that h</w:t>
      </w:r>
      <w:r w:rsidR="0068778D">
        <w:rPr>
          <w:lang w:val="en-GB"/>
        </w:rPr>
        <w:t>ave been implemented</w:t>
      </w:r>
      <w:r w:rsidRPr="00F718E6">
        <w:rPr>
          <w:lang w:val="en-GB"/>
        </w:rPr>
        <w:t xml:space="preserve"> in some countries has been a quota scheme. We</w:t>
      </w:r>
      <w:r w:rsidR="0068778D">
        <w:rPr>
          <w:lang w:val="en-GB"/>
        </w:rPr>
        <w:t xml:space="preserve"> analysed the country’s reports</w:t>
      </w:r>
      <w:r w:rsidRPr="00F718E6">
        <w:rPr>
          <w:lang w:val="en-GB"/>
        </w:rPr>
        <w:t xml:space="preserve"> to describe more precisely in which country such a system is currently implemented and if so</w:t>
      </w:r>
      <w:r w:rsidR="00567335" w:rsidRPr="00F718E6">
        <w:rPr>
          <w:lang w:val="en-GB"/>
        </w:rPr>
        <w:t xml:space="preserve">, what are the characteristics of these schemes. We identified three different categories of countries. </w:t>
      </w:r>
    </w:p>
    <w:p w14:paraId="12C6178F" w14:textId="1042E91C" w:rsidR="00567335" w:rsidRPr="00F718E6" w:rsidRDefault="00567335" w:rsidP="006F2C0A">
      <w:pPr>
        <w:tabs>
          <w:tab w:val="left" w:pos="3030"/>
        </w:tabs>
        <w:jc w:val="both"/>
        <w:rPr>
          <w:lang w:val="en-GB"/>
        </w:rPr>
      </w:pPr>
      <w:r w:rsidRPr="00F718E6">
        <w:rPr>
          <w:lang w:val="en-GB"/>
        </w:rPr>
        <w:t>The first category regroups countries (France, Germany, Czech Republic, Romania, Slovakia and Slovenia) which have endorsed a quota scheme approach both for private and public sectors. This involved for employers which do not respec</w:t>
      </w:r>
      <w:r w:rsidR="0068778D">
        <w:rPr>
          <w:lang w:val="en-GB"/>
        </w:rPr>
        <w:t xml:space="preserve">t the quota to pay </w:t>
      </w:r>
      <w:r w:rsidRPr="00F718E6">
        <w:rPr>
          <w:lang w:val="en-GB"/>
        </w:rPr>
        <w:t>monetary penalties. The amount of these penalties as well as the way to respond to the obligation and the level of the quota vary from one country to another.</w:t>
      </w:r>
    </w:p>
    <w:p w14:paraId="54827E86" w14:textId="5064534D" w:rsidR="00567335" w:rsidRPr="00F718E6" w:rsidRDefault="00567335" w:rsidP="006F2C0A">
      <w:pPr>
        <w:tabs>
          <w:tab w:val="left" w:pos="3030"/>
        </w:tabs>
        <w:jc w:val="both"/>
        <w:rPr>
          <w:lang w:val="en-GB"/>
        </w:rPr>
      </w:pPr>
      <w:r w:rsidRPr="00F718E6">
        <w:rPr>
          <w:lang w:val="en-GB"/>
        </w:rPr>
        <w:lastRenderedPageBreak/>
        <w:t>The second category regroups countries (Portugal and Irel</w:t>
      </w:r>
      <w:r w:rsidR="00D97D5F" w:rsidRPr="00F718E6">
        <w:rPr>
          <w:lang w:val="en-GB"/>
        </w:rPr>
        <w:t>and) which have set a target for public employers. In Ireland there is a target of 3% of workers with disabilities employed by public employers. In Portugal, the target is applied on recruitment. According to the number of positions open by a public employer, a percentage of it should be reserved for persons with disabilities.</w:t>
      </w:r>
    </w:p>
    <w:p w14:paraId="2D3CAFA6" w14:textId="77777777" w:rsidR="00D97D5F" w:rsidRPr="00F718E6" w:rsidRDefault="00D97D5F" w:rsidP="006F2C0A">
      <w:pPr>
        <w:tabs>
          <w:tab w:val="left" w:pos="3030"/>
        </w:tabs>
        <w:jc w:val="both"/>
        <w:rPr>
          <w:lang w:val="en-GB"/>
        </w:rPr>
      </w:pPr>
      <w:r w:rsidRPr="00F718E6">
        <w:rPr>
          <w:lang w:val="en-GB"/>
        </w:rPr>
        <w:t>The third category regroups countries (Finland, Netherlands, Sweden and United Kingdom) which do not have a quota scheme. Some of these countries gave up their quota scheme (UK) and in others; there is currently a discussion to implement such policy (Netherlands). To be noted, in UK, there is a public sector equality duty.</w:t>
      </w:r>
    </w:p>
    <w:p w14:paraId="0C2B4C66" w14:textId="345AB3A8" w:rsidR="00D97D5F" w:rsidRPr="00F718E6" w:rsidRDefault="00020DF0" w:rsidP="006F2C0A">
      <w:pPr>
        <w:tabs>
          <w:tab w:val="left" w:pos="3030"/>
        </w:tabs>
        <w:jc w:val="both"/>
        <w:rPr>
          <w:lang w:val="en-GB"/>
        </w:rPr>
      </w:pPr>
      <w:r w:rsidRPr="00F718E6">
        <w:rPr>
          <w:lang w:val="en-GB"/>
        </w:rPr>
        <w:t xml:space="preserve">However, during the discussion of the research group, it has been </w:t>
      </w:r>
      <w:r w:rsidR="0068778D">
        <w:rPr>
          <w:lang w:val="en-GB"/>
        </w:rPr>
        <w:t>difficult to identify which kind</w:t>
      </w:r>
      <w:r w:rsidRPr="00F718E6">
        <w:rPr>
          <w:lang w:val="en-GB"/>
        </w:rPr>
        <w:t xml:space="preserve"> of policies might be the most effective to increase persons with disabilities participation to the open labour market as few data are available and as beneficiaries of these policies varies from one country to another. </w:t>
      </w:r>
      <w:r w:rsidR="00567335" w:rsidRPr="00F718E6">
        <w:rPr>
          <w:lang w:val="en-GB"/>
        </w:rPr>
        <w:t xml:space="preserve">All countries have adopted and/or revised their non-discrimination law in the past decade. </w:t>
      </w:r>
    </w:p>
    <w:p w14:paraId="741E9767" w14:textId="77777777" w:rsidR="00D97D5F" w:rsidRPr="00F718E6" w:rsidRDefault="00D97D5F" w:rsidP="006F2C0A">
      <w:pPr>
        <w:tabs>
          <w:tab w:val="left" w:pos="3030"/>
        </w:tabs>
        <w:jc w:val="both"/>
        <w:rPr>
          <w:lang w:val="en-GB"/>
        </w:rPr>
      </w:pPr>
    </w:p>
    <w:p w14:paraId="54A34D04" w14:textId="09DE584A" w:rsidR="009845B7" w:rsidRPr="00F718E6" w:rsidRDefault="002B78F3" w:rsidP="00F46659">
      <w:pPr>
        <w:jc w:val="both"/>
        <w:rPr>
          <w:lang w:val="en-GB"/>
        </w:rPr>
      </w:pPr>
      <w:r w:rsidRPr="00F718E6">
        <w:rPr>
          <w:b/>
          <w:u w:val="single"/>
          <w:lang w:val="en-GB"/>
        </w:rPr>
        <w:t>Abstract of</w:t>
      </w:r>
      <w:r w:rsidR="00310F2D" w:rsidRPr="00F718E6">
        <w:rPr>
          <w:b/>
          <w:u w:val="single"/>
          <w:lang w:val="en-GB"/>
        </w:rPr>
        <w:t xml:space="preserve"> </w:t>
      </w:r>
      <w:r w:rsidR="009845B7" w:rsidRPr="00F718E6">
        <w:rPr>
          <w:b/>
          <w:u w:val="single"/>
          <w:lang w:val="en-GB"/>
        </w:rPr>
        <w:t>Presentation 2</w:t>
      </w:r>
      <w:r w:rsidR="00F46659" w:rsidRPr="00F718E6">
        <w:rPr>
          <w:lang w:val="en-GB"/>
        </w:rPr>
        <w:t xml:space="preserve">: </w:t>
      </w:r>
      <w:r w:rsidR="00F239C7">
        <w:rPr>
          <w:lang w:val="en-GB"/>
        </w:rPr>
        <w:t>Barriers and facilitators to access paid jobs</w:t>
      </w:r>
    </w:p>
    <w:p w14:paraId="17CE835F" w14:textId="09DA2052" w:rsidR="009815A3" w:rsidRPr="00F718E6" w:rsidRDefault="00F718E6" w:rsidP="009815A3">
      <w:r w:rsidRPr="00F718E6">
        <w:rPr>
          <w:b/>
          <w:u w:val="single"/>
        </w:rPr>
        <w:t>Presenter</w:t>
      </w:r>
      <w:r w:rsidRPr="00F718E6">
        <w:t xml:space="preserve">: </w:t>
      </w:r>
      <w:r w:rsidRPr="00F718E6">
        <w:rPr>
          <w:b/>
        </w:rPr>
        <w:t>Marie-Renée Guével</w:t>
      </w:r>
      <w:r w:rsidRPr="00F718E6">
        <w:t xml:space="preserve"> - EHESP-Sorbonne Paris Cité, </w:t>
      </w:r>
      <w:r>
        <w:t>France</w:t>
      </w:r>
    </w:p>
    <w:p w14:paraId="57C36234" w14:textId="60B44CBC" w:rsidR="0068778D" w:rsidRDefault="00F239C7" w:rsidP="009541FB">
      <w:pPr>
        <w:jc w:val="both"/>
        <w:rPr>
          <w:lang w:val="en-GB"/>
        </w:rPr>
      </w:pPr>
      <w:r>
        <w:rPr>
          <w:lang w:val="en-GB"/>
        </w:rPr>
        <w:t>To illustrate how facilitators and barriers met by persons</w:t>
      </w:r>
      <w:r w:rsidRPr="00F718E6">
        <w:rPr>
          <w:lang w:val="en-GB"/>
        </w:rPr>
        <w:t xml:space="preserve"> with disabilities in accessing paid jobs</w:t>
      </w:r>
      <w:r>
        <w:rPr>
          <w:lang w:val="en-GB"/>
        </w:rPr>
        <w:t xml:space="preserve"> are addressed in the different countries</w:t>
      </w:r>
      <w:r w:rsidR="00A00AAE">
        <w:rPr>
          <w:lang w:val="en-GB"/>
        </w:rPr>
        <w:t xml:space="preserve">, we analysed </w:t>
      </w:r>
      <w:r>
        <w:rPr>
          <w:lang w:val="en-GB"/>
        </w:rPr>
        <w:t xml:space="preserve">the data collected through the </w:t>
      </w:r>
      <w:r w:rsidRPr="00F718E6">
        <w:rPr>
          <w:lang w:val="en-GB"/>
        </w:rPr>
        <w:t>six standard case studies</w:t>
      </w:r>
      <w:r>
        <w:rPr>
          <w:lang w:val="en-GB"/>
        </w:rPr>
        <w:t xml:space="preserve">. </w:t>
      </w:r>
      <w:r w:rsidR="0068778D" w:rsidRPr="00F718E6">
        <w:rPr>
          <w:lang w:val="en-GB"/>
        </w:rPr>
        <w:t>Each case study was describing a person with disabilities working for a public employer. Neither, representativeness nor comprehensiveness was sought but we have tried to vary the type of impairments, the type of public employers, the level o</w:t>
      </w:r>
      <w:r w:rsidR="00A00AAE">
        <w:rPr>
          <w:lang w:val="en-GB"/>
        </w:rPr>
        <w:t>f education and the stage in</w:t>
      </w:r>
      <w:r w:rsidR="0068778D" w:rsidRPr="00F718E6">
        <w:rPr>
          <w:lang w:val="en-GB"/>
        </w:rPr>
        <w:t xml:space="preserve"> working life. For each standard case study, a series of questions has been developed in order to describe what would happen to the person described, if she/he could benefit from some support, from what kind of support and from whom.</w:t>
      </w:r>
    </w:p>
    <w:p w14:paraId="38D3B997" w14:textId="0770C3B1" w:rsidR="005C01BC" w:rsidRDefault="005C01BC" w:rsidP="009541FB">
      <w:pPr>
        <w:jc w:val="both"/>
        <w:rPr>
          <w:lang w:val="en-GB"/>
        </w:rPr>
      </w:pPr>
      <w:r>
        <w:rPr>
          <w:lang w:val="en-GB"/>
        </w:rPr>
        <w:t>First results of this analysis show differences between countries for the following themes</w:t>
      </w:r>
      <w:r w:rsidR="00621027">
        <w:rPr>
          <w:lang w:val="en-GB"/>
        </w:rPr>
        <w:t>: involvement of persons with disabilities in the process of accessing or retaining a job, reasonable adjustments</w:t>
      </w:r>
      <w:r w:rsidR="00C07D58">
        <w:rPr>
          <w:lang w:val="en-GB"/>
        </w:rPr>
        <w:t xml:space="preserve">, </w:t>
      </w:r>
      <w:r w:rsidR="00713B54">
        <w:rPr>
          <w:lang w:val="en-GB"/>
        </w:rPr>
        <w:t xml:space="preserve">workers with disabilities’ status, </w:t>
      </w:r>
      <w:r w:rsidR="00C07D58">
        <w:rPr>
          <w:lang w:val="en-GB"/>
        </w:rPr>
        <w:t xml:space="preserve">employers’ organisation, as well as </w:t>
      </w:r>
      <w:r w:rsidR="00621027">
        <w:rPr>
          <w:lang w:val="en-GB"/>
        </w:rPr>
        <w:t>structures</w:t>
      </w:r>
      <w:r w:rsidR="00C07D58">
        <w:rPr>
          <w:lang w:val="en-GB"/>
        </w:rPr>
        <w:t xml:space="preserve"> (public employment</w:t>
      </w:r>
      <w:r w:rsidR="00621027">
        <w:rPr>
          <w:lang w:val="en-GB"/>
        </w:rPr>
        <w:t xml:space="preserve"> </w:t>
      </w:r>
      <w:r w:rsidR="00C07D58">
        <w:rPr>
          <w:lang w:val="en-GB"/>
        </w:rPr>
        <w:t xml:space="preserve">service, dedicated public services, persons with disabilities’ associations, etc.) </w:t>
      </w:r>
      <w:r w:rsidR="00621027">
        <w:rPr>
          <w:lang w:val="en-GB"/>
        </w:rPr>
        <w:t>involved in supporting persons w</w:t>
      </w:r>
      <w:r w:rsidR="00C07D58">
        <w:rPr>
          <w:lang w:val="en-GB"/>
        </w:rPr>
        <w:t xml:space="preserve">ith disabilities and employers. </w:t>
      </w:r>
    </w:p>
    <w:p w14:paraId="5C875915" w14:textId="2611F01F" w:rsidR="003100F5" w:rsidRDefault="00F239C7" w:rsidP="009541FB">
      <w:pPr>
        <w:jc w:val="both"/>
        <w:rPr>
          <w:lang w:val="en-GB"/>
        </w:rPr>
      </w:pPr>
      <w:r>
        <w:rPr>
          <w:lang w:val="en-GB"/>
        </w:rPr>
        <w:t>For example</w:t>
      </w:r>
      <w:r w:rsidR="003100F5" w:rsidRPr="00F718E6">
        <w:rPr>
          <w:lang w:val="en-GB"/>
        </w:rPr>
        <w:t>, from one country to another, the way employers set an organisation to respond to their social responsibility to address issues related to the employment of persons with disabilities. For example, in Ireland and in France, figure such as disability liaison officer, was identified</w:t>
      </w:r>
      <w:r w:rsidR="002D3B35" w:rsidRPr="00F718E6">
        <w:rPr>
          <w:lang w:val="en-GB"/>
        </w:rPr>
        <w:t>. The role of occupational services within or outside employers’ organisation was also different from one country to another.</w:t>
      </w:r>
    </w:p>
    <w:p w14:paraId="4DD00294" w14:textId="77777777" w:rsidR="002B78F3" w:rsidRPr="00F718E6" w:rsidRDefault="002B78F3">
      <w:pPr>
        <w:rPr>
          <w:lang w:val="en-GB"/>
        </w:rPr>
      </w:pPr>
    </w:p>
    <w:p w14:paraId="3FFFC99F" w14:textId="7A164959" w:rsidR="009845B7" w:rsidRPr="00F718E6" w:rsidRDefault="002B78F3">
      <w:pPr>
        <w:rPr>
          <w:lang w:val="en-GB"/>
        </w:rPr>
      </w:pPr>
      <w:r w:rsidRPr="00F718E6">
        <w:rPr>
          <w:b/>
          <w:u w:val="single"/>
          <w:lang w:val="en-GB"/>
        </w:rPr>
        <w:t>Abstract of</w:t>
      </w:r>
      <w:r w:rsidR="00310F2D" w:rsidRPr="00F718E6">
        <w:rPr>
          <w:b/>
          <w:u w:val="single"/>
          <w:lang w:val="en-GB"/>
        </w:rPr>
        <w:t xml:space="preserve"> </w:t>
      </w:r>
      <w:r w:rsidR="009845B7" w:rsidRPr="00F718E6">
        <w:rPr>
          <w:b/>
          <w:u w:val="single"/>
          <w:lang w:val="en-GB"/>
        </w:rPr>
        <w:t>Presentation 3</w:t>
      </w:r>
      <w:r w:rsidR="009845B7" w:rsidRPr="00F718E6">
        <w:rPr>
          <w:b/>
          <w:lang w:val="en-GB"/>
        </w:rPr>
        <w:t xml:space="preserve">: </w:t>
      </w:r>
      <w:r w:rsidR="00780440">
        <w:rPr>
          <w:lang w:val="en-GB"/>
        </w:rPr>
        <w:t>Emergent solutions</w:t>
      </w:r>
      <w:r w:rsidR="00F46659" w:rsidRPr="00F718E6">
        <w:rPr>
          <w:lang w:val="en-GB"/>
        </w:rPr>
        <w:t xml:space="preserve"> </w:t>
      </w:r>
      <w:r w:rsidR="00780440">
        <w:rPr>
          <w:lang w:val="en-GB"/>
        </w:rPr>
        <w:t>and challenges</w:t>
      </w:r>
    </w:p>
    <w:p w14:paraId="52E6BB24" w14:textId="194618A2" w:rsidR="009815A3" w:rsidRPr="00F718E6" w:rsidRDefault="009815A3" w:rsidP="009815A3">
      <w:pPr>
        <w:tabs>
          <w:tab w:val="left" w:pos="2310"/>
        </w:tabs>
        <w:rPr>
          <w:lang w:val="en-GB"/>
        </w:rPr>
      </w:pPr>
      <w:r w:rsidRPr="00F718E6">
        <w:rPr>
          <w:b/>
          <w:u w:val="single"/>
          <w:lang w:val="en-GB"/>
        </w:rPr>
        <w:t>Presenter</w:t>
      </w:r>
      <w:r w:rsidR="00F718E6" w:rsidRPr="00F718E6">
        <w:rPr>
          <w:lang w:val="en-GB"/>
        </w:rPr>
        <w:t xml:space="preserve">: Johanna Gustafsson - </w:t>
      </w:r>
      <w:r w:rsidR="00F718E6" w:rsidRPr="00F718E6">
        <w:rPr>
          <w:rFonts w:eastAsia="Times New Roman" w:cs="Arial"/>
          <w:color w:val="000000" w:themeColor="text1"/>
          <w:kern w:val="24"/>
          <w:lang w:val="en-GB" w:eastAsia="fr-FR"/>
        </w:rPr>
        <w:t>Örebro University, Sweden</w:t>
      </w:r>
    </w:p>
    <w:p w14:paraId="41F97CEE" w14:textId="451C8120" w:rsidR="00780440" w:rsidRDefault="005C01BC" w:rsidP="009541FB">
      <w:pPr>
        <w:jc w:val="both"/>
        <w:rPr>
          <w:rStyle w:val="hps"/>
          <w:rFonts w:cs="Arial"/>
          <w:color w:val="222222"/>
          <w:lang w:val="en-GB"/>
        </w:rPr>
      </w:pPr>
      <w:r>
        <w:rPr>
          <w:rStyle w:val="hps"/>
          <w:rFonts w:cs="Arial"/>
          <w:color w:val="222222"/>
          <w:lang w:val="en-GB"/>
        </w:rPr>
        <w:t>Also based on</w:t>
      </w:r>
      <w:r w:rsidR="00D41092">
        <w:rPr>
          <w:rStyle w:val="hps"/>
          <w:rFonts w:cs="Arial"/>
          <w:color w:val="222222"/>
          <w:lang w:val="en-GB"/>
        </w:rPr>
        <w:t xml:space="preserve"> the first results of</w:t>
      </w:r>
      <w:r>
        <w:rPr>
          <w:rStyle w:val="hps"/>
          <w:rFonts w:cs="Arial"/>
          <w:color w:val="222222"/>
          <w:lang w:val="en-GB"/>
        </w:rPr>
        <w:t xml:space="preserve"> the analysis of the analysis of the standard case studies, we are able to identified challenges such as </w:t>
      </w:r>
      <w:r w:rsidR="00713B54">
        <w:rPr>
          <w:rStyle w:val="hps"/>
          <w:rFonts w:cs="Arial"/>
          <w:color w:val="222222"/>
          <w:lang w:val="en-GB"/>
        </w:rPr>
        <w:t xml:space="preserve">aged issues, </w:t>
      </w:r>
      <w:r w:rsidR="000362D3">
        <w:rPr>
          <w:rStyle w:val="hps"/>
          <w:rFonts w:cs="Arial"/>
          <w:color w:val="222222"/>
          <w:lang w:val="en-GB"/>
        </w:rPr>
        <w:t>s</w:t>
      </w:r>
      <w:r w:rsidR="00A012B1">
        <w:rPr>
          <w:rStyle w:val="hps"/>
          <w:rFonts w:cs="Arial"/>
          <w:color w:val="222222"/>
          <w:lang w:val="en-GB"/>
        </w:rPr>
        <w:t>upport programmes sustaina</w:t>
      </w:r>
      <w:r w:rsidR="000362D3">
        <w:rPr>
          <w:rStyle w:val="hps"/>
          <w:rFonts w:cs="Arial"/>
          <w:color w:val="222222"/>
          <w:lang w:val="en-GB"/>
        </w:rPr>
        <w:t>bility, “Not</w:t>
      </w:r>
      <w:r w:rsidR="00B35315">
        <w:rPr>
          <w:rStyle w:val="hps"/>
          <w:rFonts w:cs="Arial"/>
          <w:color w:val="222222"/>
          <w:lang w:val="en-GB"/>
        </w:rPr>
        <w:t xml:space="preserve"> in Education, Employment nor in Training</w:t>
      </w:r>
      <w:r w:rsidR="000362D3">
        <w:rPr>
          <w:rStyle w:val="hps"/>
          <w:rFonts w:cs="Arial"/>
          <w:color w:val="222222"/>
          <w:lang w:val="en-GB"/>
        </w:rPr>
        <w:t xml:space="preserve">” – NEET, and </w:t>
      </w:r>
      <w:r w:rsidR="00B35315">
        <w:rPr>
          <w:rStyle w:val="hps"/>
          <w:rFonts w:cs="Arial"/>
          <w:color w:val="222222"/>
          <w:lang w:val="en-GB"/>
        </w:rPr>
        <w:t>lack of coordination between the various structures involved in the support of persons with disabilities.</w:t>
      </w:r>
    </w:p>
    <w:p w14:paraId="4D1F93FF" w14:textId="77777777" w:rsidR="00546EB8" w:rsidRDefault="00B35315" w:rsidP="009541FB">
      <w:pPr>
        <w:jc w:val="both"/>
        <w:rPr>
          <w:rStyle w:val="hps"/>
          <w:rFonts w:cs="Arial"/>
          <w:color w:val="222222"/>
          <w:lang w:val="en-GB"/>
        </w:rPr>
      </w:pPr>
      <w:r>
        <w:rPr>
          <w:rStyle w:val="hps"/>
          <w:rFonts w:cs="Arial"/>
          <w:color w:val="222222"/>
          <w:lang w:val="en-GB"/>
        </w:rPr>
        <w:lastRenderedPageBreak/>
        <w:t>To address some of</w:t>
      </w:r>
      <w:r w:rsidR="001E6C70" w:rsidRPr="00F718E6">
        <w:rPr>
          <w:rStyle w:val="hps"/>
          <w:rFonts w:cs="Arial"/>
          <w:color w:val="222222"/>
          <w:lang w:val="en-GB"/>
        </w:rPr>
        <w:t xml:space="preserve"> the</w:t>
      </w:r>
      <w:r w:rsidR="00780440">
        <w:rPr>
          <w:rStyle w:val="hps"/>
          <w:rFonts w:cs="Arial"/>
          <w:color w:val="222222"/>
          <w:lang w:val="en-GB"/>
        </w:rPr>
        <w:t>se</w:t>
      </w:r>
      <w:r w:rsidR="001E6C70" w:rsidRPr="00F718E6">
        <w:rPr>
          <w:rFonts w:cs="Arial"/>
          <w:color w:val="222222"/>
          <w:lang w:val="en-GB"/>
        </w:rPr>
        <w:t xml:space="preserve"> </w:t>
      </w:r>
      <w:r w:rsidR="001E6C70" w:rsidRPr="00F718E6">
        <w:rPr>
          <w:rStyle w:val="hps"/>
          <w:rFonts w:cs="Arial"/>
          <w:color w:val="222222"/>
          <w:lang w:val="en-GB"/>
        </w:rPr>
        <w:t>difficulties</w:t>
      </w:r>
      <w:r w:rsidR="001E6C70" w:rsidRPr="00F718E6">
        <w:rPr>
          <w:rFonts w:cs="Arial"/>
          <w:color w:val="222222"/>
          <w:lang w:val="en-GB"/>
        </w:rPr>
        <w:t xml:space="preserve"> </w:t>
      </w:r>
      <w:r w:rsidR="001E6C70" w:rsidRPr="00F718E6">
        <w:rPr>
          <w:rStyle w:val="hps"/>
          <w:rFonts w:cs="Arial"/>
          <w:color w:val="222222"/>
          <w:lang w:val="en-GB"/>
        </w:rPr>
        <w:t>and challenges of</w:t>
      </w:r>
      <w:r w:rsidR="001E6C70" w:rsidRPr="00F718E6">
        <w:rPr>
          <w:rFonts w:cs="Arial"/>
          <w:color w:val="222222"/>
          <w:lang w:val="en-GB"/>
        </w:rPr>
        <w:t xml:space="preserve"> </w:t>
      </w:r>
      <w:r w:rsidR="003133B5" w:rsidRPr="00F718E6">
        <w:rPr>
          <w:rStyle w:val="hps"/>
          <w:rFonts w:cs="Arial"/>
          <w:color w:val="222222"/>
          <w:lang w:val="en-GB"/>
        </w:rPr>
        <w:t>the employment of persons</w:t>
      </w:r>
      <w:r w:rsidR="001E6C70" w:rsidRPr="00F718E6">
        <w:rPr>
          <w:rFonts w:cs="Arial"/>
          <w:color w:val="222222"/>
          <w:lang w:val="en-GB"/>
        </w:rPr>
        <w:t xml:space="preserve"> </w:t>
      </w:r>
      <w:r w:rsidR="001E6C70" w:rsidRPr="00F718E6">
        <w:rPr>
          <w:rStyle w:val="hps"/>
          <w:rFonts w:cs="Arial"/>
          <w:color w:val="222222"/>
          <w:lang w:val="en-GB"/>
        </w:rPr>
        <w:t>with disabilities</w:t>
      </w:r>
      <w:r w:rsidR="001E6C70" w:rsidRPr="00F718E6">
        <w:rPr>
          <w:rFonts w:cs="Arial"/>
          <w:color w:val="222222"/>
          <w:lang w:val="en-GB"/>
        </w:rPr>
        <w:t xml:space="preserve">, </w:t>
      </w:r>
      <w:r w:rsidR="003133B5" w:rsidRPr="00F718E6">
        <w:rPr>
          <w:rFonts w:cs="Arial"/>
          <w:color w:val="222222"/>
          <w:lang w:val="en-GB"/>
        </w:rPr>
        <w:t>the discussion</w:t>
      </w:r>
      <w:r w:rsidR="001E6C70" w:rsidRPr="00F718E6">
        <w:rPr>
          <w:rFonts w:cs="Arial"/>
          <w:color w:val="222222"/>
          <w:lang w:val="en-GB"/>
        </w:rPr>
        <w:t xml:space="preserve">s </w:t>
      </w:r>
      <w:r w:rsidR="001E6C70" w:rsidRPr="00F718E6">
        <w:rPr>
          <w:rStyle w:val="hps"/>
          <w:rFonts w:cs="Arial"/>
          <w:color w:val="222222"/>
          <w:lang w:val="en-GB"/>
        </w:rPr>
        <w:t>between</w:t>
      </w:r>
      <w:r w:rsidR="003133B5" w:rsidRPr="00F718E6">
        <w:rPr>
          <w:rStyle w:val="hps"/>
          <w:rFonts w:cs="Arial"/>
          <w:color w:val="222222"/>
          <w:lang w:val="en-GB"/>
        </w:rPr>
        <w:t xml:space="preserve"> the</w:t>
      </w:r>
      <w:r w:rsidR="001E6C70" w:rsidRPr="00F718E6">
        <w:rPr>
          <w:rStyle w:val="hps"/>
          <w:rFonts w:cs="Arial"/>
          <w:color w:val="222222"/>
          <w:lang w:val="en-GB"/>
        </w:rPr>
        <w:t xml:space="preserve"> different</w:t>
      </w:r>
      <w:r w:rsidR="001E6C70" w:rsidRPr="00F718E6">
        <w:rPr>
          <w:rFonts w:cs="Arial"/>
          <w:color w:val="222222"/>
          <w:lang w:val="en-GB"/>
        </w:rPr>
        <w:t xml:space="preserve"> </w:t>
      </w:r>
      <w:r w:rsidR="001E6C70" w:rsidRPr="00F718E6">
        <w:rPr>
          <w:rStyle w:val="hps"/>
          <w:rFonts w:cs="Arial"/>
          <w:color w:val="222222"/>
          <w:lang w:val="en-GB"/>
        </w:rPr>
        <w:t>countries show</w:t>
      </w:r>
      <w:r w:rsidR="001E6C70" w:rsidRPr="00F718E6">
        <w:rPr>
          <w:rFonts w:cs="Arial"/>
          <w:color w:val="222222"/>
          <w:lang w:val="en-GB"/>
        </w:rPr>
        <w:t xml:space="preserve"> </w:t>
      </w:r>
      <w:r w:rsidR="001E6C70" w:rsidRPr="00F718E6">
        <w:rPr>
          <w:rStyle w:val="hps"/>
          <w:rFonts w:cs="Arial"/>
          <w:color w:val="222222"/>
          <w:lang w:val="en-GB"/>
        </w:rPr>
        <w:t>the emergence and</w:t>
      </w:r>
      <w:r w:rsidR="001E6C70" w:rsidRPr="00F718E6">
        <w:rPr>
          <w:rFonts w:cs="Arial"/>
          <w:color w:val="222222"/>
          <w:lang w:val="en-GB"/>
        </w:rPr>
        <w:t xml:space="preserve"> </w:t>
      </w:r>
      <w:r w:rsidR="003133B5" w:rsidRPr="00F718E6">
        <w:rPr>
          <w:rFonts w:cs="Arial"/>
          <w:color w:val="222222"/>
          <w:lang w:val="en-GB"/>
        </w:rPr>
        <w:t xml:space="preserve">the </w:t>
      </w:r>
      <w:r w:rsidR="001E6C70" w:rsidRPr="00F718E6">
        <w:rPr>
          <w:rStyle w:val="hps"/>
          <w:rFonts w:cs="Arial"/>
          <w:color w:val="222222"/>
          <w:lang w:val="en-GB"/>
        </w:rPr>
        <w:t>development of new</w:t>
      </w:r>
      <w:r w:rsidR="001E6C70" w:rsidRPr="00F718E6">
        <w:rPr>
          <w:rFonts w:cs="Arial"/>
          <w:color w:val="222222"/>
          <w:lang w:val="en-GB"/>
        </w:rPr>
        <w:t xml:space="preserve"> </w:t>
      </w:r>
      <w:r w:rsidR="001E6C70" w:rsidRPr="00F718E6">
        <w:rPr>
          <w:rStyle w:val="hps"/>
          <w:rFonts w:cs="Arial"/>
          <w:color w:val="222222"/>
          <w:lang w:val="en-GB"/>
        </w:rPr>
        <w:t>solutions to support</w:t>
      </w:r>
      <w:r w:rsidR="001E6C70" w:rsidRPr="00F718E6">
        <w:rPr>
          <w:rFonts w:cs="Arial"/>
          <w:color w:val="222222"/>
          <w:lang w:val="en-GB"/>
        </w:rPr>
        <w:t xml:space="preserve"> </w:t>
      </w:r>
      <w:r w:rsidR="003133B5" w:rsidRPr="00F718E6">
        <w:rPr>
          <w:rStyle w:val="hps"/>
          <w:rFonts w:cs="Arial"/>
          <w:color w:val="222222"/>
          <w:lang w:val="en-GB"/>
        </w:rPr>
        <w:t>the integration of persons</w:t>
      </w:r>
      <w:r w:rsidR="001E6C70" w:rsidRPr="00F718E6">
        <w:rPr>
          <w:rFonts w:cs="Arial"/>
          <w:color w:val="222222"/>
          <w:lang w:val="en-GB"/>
        </w:rPr>
        <w:t xml:space="preserve"> </w:t>
      </w:r>
      <w:r w:rsidR="001E6C70" w:rsidRPr="00F718E6">
        <w:rPr>
          <w:rStyle w:val="hps"/>
          <w:rFonts w:cs="Arial"/>
          <w:color w:val="222222"/>
          <w:lang w:val="en-GB"/>
        </w:rPr>
        <w:t>with disabilities</w:t>
      </w:r>
      <w:r w:rsidR="001E6C70" w:rsidRPr="00F718E6">
        <w:rPr>
          <w:rFonts w:cs="Arial"/>
          <w:color w:val="222222"/>
          <w:lang w:val="en-GB"/>
        </w:rPr>
        <w:t xml:space="preserve"> </w:t>
      </w:r>
      <w:r w:rsidR="001E6C70" w:rsidRPr="00F718E6">
        <w:rPr>
          <w:rStyle w:val="hps"/>
          <w:rFonts w:cs="Arial"/>
          <w:color w:val="222222"/>
          <w:lang w:val="en-GB"/>
        </w:rPr>
        <w:t xml:space="preserve">into the </w:t>
      </w:r>
      <w:r w:rsidR="003133B5" w:rsidRPr="00F718E6">
        <w:rPr>
          <w:rStyle w:val="hps"/>
          <w:rFonts w:cs="Arial"/>
          <w:color w:val="222222"/>
          <w:lang w:val="en-GB"/>
        </w:rPr>
        <w:t xml:space="preserve">open </w:t>
      </w:r>
      <w:r w:rsidR="001E6C70" w:rsidRPr="00F718E6">
        <w:rPr>
          <w:rStyle w:val="hps"/>
          <w:rFonts w:cs="Arial"/>
          <w:color w:val="222222"/>
          <w:lang w:val="en-GB"/>
        </w:rPr>
        <w:t>labo</w:t>
      </w:r>
      <w:r w:rsidR="003133B5" w:rsidRPr="00F718E6">
        <w:rPr>
          <w:rStyle w:val="hps"/>
          <w:rFonts w:cs="Arial"/>
          <w:color w:val="222222"/>
          <w:lang w:val="en-GB"/>
        </w:rPr>
        <w:t>u</w:t>
      </w:r>
      <w:r w:rsidR="001E6C70" w:rsidRPr="00F718E6">
        <w:rPr>
          <w:rStyle w:val="hps"/>
          <w:rFonts w:cs="Arial"/>
          <w:color w:val="222222"/>
          <w:lang w:val="en-GB"/>
        </w:rPr>
        <w:t>r</w:t>
      </w:r>
      <w:r w:rsidR="001E6C70" w:rsidRPr="00F718E6">
        <w:rPr>
          <w:rFonts w:cs="Arial"/>
          <w:color w:val="222222"/>
          <w:lang w:val="en-GB"/>
        </w:rPr>
        <w:t xml:space="preserve"> </w:t>
      </w:r>
      <w:r w:rsidR="001E6C70" w:rsidRPr="00F718E6">
        <w:rPr>
          <w:rStyle w:val="hps"/>
          <w:rFonts w:cs="Arial"/>
          <w:color w:val="222222"/>
          <w:lang w:val="en-GB"/>
        </w:rPr>
        <w:t>market.</w:t>
      </w:r>
      <w:r w:rsidR="001E6C70" w:rsidRPr="00F718E6">
        <w:rPr>
          <w:rFonts w:cs="Arial"/>
          <w:color w:val="222222"/>
          <w:lang w:val="en-GB"/>
        </w:rPr>
        <w:t xml:space="preserve"> </w:t>
      </w:r>
      <w:r w:rsidR="003133B5" w:rsidRPr="00F718E6">
        <w:rPr>
          <w:rFonts w:cs="Arial"/>
          <w:color w:val="222222"/>
          <w:lang w:val="en-GB"/>
        </w:rPr>
        <w:t>S</w:t>
      </w:r>
      <w:r w:rsidR="001E6C70" w:rsidRPr="00F718E6">
        <w:rPr>
          <w:rStyle w:val="hps"/>
          <w:rFonts w:cs="Arial"/>
          <w:color w:val="222222"/>
          <w:lang w:val="en-GB"/>
        </w:rPr>
        <w:t>upported employment</w:t>
      </w:r>
      <w:r w:rsidR="001E6C70" w:rsidRPr="00F718E6">
        <w:rPr>
          <w:rFonts w:cs="Arial"/>
          <w:color w:val="222222"/>
          <w:lang w:val="en-GB"/>
        </w:rPr>
        <w:t xml:space="preserve"> </w:t>
      </w:r>
      <w:r w:rsidR="001E6C70" w:rsidRPr="00F718E6">
        <w:rPr>
          <w:rStyle w:val="hps"/>
          <w:rFonts w:cs="Arial"/>
          <w:color w:val="222222"/>
          <w:lang w:val="en-GB"/>
        </w:rPr>
        <w:t>and</w:t>
      </w:r>
      <w:r w:rsidR="001E6C70" w:rsidRPr="00F718E6">
        <w:rPr>
          <w:rFonts w:cs="Arial"/>
          <w:color w:val="222222"/>
          <w:lang w:val="en-GB"/>
        </w:rPr>
        <w:t xml:space="preserve"> </w:t>
      </w:r>
      <w:r w:rsidR="001E6C70" w:rsidRPr="00F718E6">
        <w:rPr>
          <w:rStyle w:val="hps"/>
          <w:rFonts w:cs="Arial"/>
          <w:color w:val="222222"/>
          <w:lang w:val="en-GB"/>
        </w:rPr>
        <w:t>custom</w:t>
      </w:r>
      <w:r w:rsidR="00563E2B" w:rsidRPr="00F718E6">
        <w:rPr>
          <w:rStyle w:val="hps"/>
          <w:rFonts w:cs="Arial"/>
          <w:color w:val="222222"/>
          <w:lang w:val="en-GB"/>
        </w:rPr>
        <w:t>ised</w:t>
      </w:r>
      <w:r w:rsidR="001E6C70" w:rsidRPr="00F718E6">
        <w:rPr>
          <w:rFonts w:cs="Arial"/>
          <w:color w:val="222222"/>
          <w:lang w:val="en-GB"/>
        </w:rPr>
        <w:t xml:space="preserve"> </w:t>
      </w:r>
      <w:r w:rsidR="001E6C70" w:rsidRPr="00F718E6">
        <w:rPr>
          <w:rStyle w:val="hps"/>
          <w:rFonts w:cs="Arial"/>
          <w:color w:val="222222"/>
          <w:lang w:val="en-GB"/>
        </w:rPr>
        <w:t>jobs</w:t>
      </w:r>
      <w:r w:rsidR="003133B5" w:rsidRPr="00F718E6">
        <w:rPr>
          <w:rStyle w:val="hps"/>
          <w:rFonts w:cs="Arial"/>
          <w:color w:val="222222"/>
          <w:lang w:val="en-GB"/>
        </w:rPr>
        <w:t xml:space="preserve"> </w:t>
      </w:r>
      <w:r w:rsidR="001E6C70" w:rsidRPr="00F718E6">
        <w:rPr>
          <w:rStyle w:val="hps"/>
          <w:rFonts w:cs="Arial"/>
          <w:color w:val="222222"/>
          <w:lang w:val="en-GB"/>
        </w:rPr>
        <w:t>were notably</w:t>
      </w:r>
      <w:r w:rsidR="001E6C70" w:rsidRPr="00F718E6">
        <w:rPr>
          <w:rFonts w:cs="Arial"/>
          <w:color w:val="222222"/>
          <w:lang w:val="en-GB"/>
        </w:rPr>
        <w:t xml:space="preserve"> </w:t>
      </w:r>
      <w:r w:rsidR="00563E2B" w:rsidRPr="00F718E6">
        <w:rPr>
          <w:rStyle w:val="hps"/>
          <w:rFonts w:cs="Arial"/>
          <w:color w:val="222222"/>
          <w:lang w:val="en-GB"/>
        </w:rPr>
        <w:t xml:space="preserve">mentioned. These approaches focus on the individual skills and takes into account opportunities for work in the direct environment of the persons involved. Both supported employment and customised jobs includes vocational training and individual tailored support. Vocational training can take place on the job site, but also outside, depending of the individual needs of the persons and the circumstances. </w:t>
      </w:r>
      <w:r w:rsidR="001E6C70" w:rsidRPr="00F718E6">
        <w:rPr>
          <w:rStyle w:val="hps"/>
          <w:rFonts w:cs="Arial"/>
          <w:color w:val="222222"/>
          <w:lang w:val="en-GB"/>
        </w:rPr>
        <w:t>However,</w:t>
      </w:r>
      <w:r w:rsidR="001E6C70" w:rsidRPr="00F718E6">
        <w:rPr>
          <w:rFonts w:cs="Arial"/>
          <w:color w:val="222222"/>
          <w:lang w:val="en-GB"/>
        </w:rPr>
        <w:t xml:space="preserve"> </w:t>
      </w:r>
      <w:r w:rsidR="001E6C70" w:rsidRPr="00F718E6">
        <w:rPr>
          <w:rStyle w:val="hps"/>
          <w:rFonts w:cs="Arial"/>
          <w:color w:val="222222"/>
          <w:lang w:val="en-GB"/>
        </w:rPr>
        <w:t>their development</w:t>
      </w:r>
      <w:r w:rsidR="001E6C70" w:rsidRPr="00F718E6">
        <w:rPr>
          <w:rFonts w:cs="Arial"/>
          <w:color w:val="222222"/>
          <w:lang w:val="en-GB"/>
        </w:rPr>
        <w:t xml:space="preserve"> </w:t>
      </w:r>
      <w:r w:rsidR="001E6C70" w:rsidRPr="00F718E6">
        <w:rPr>
          <w:rStyle w:val="hps"/>
          <w:rFonts w:cs="Arial"/>
          <w:color w:val="222222"/>
          <w:lang w:val="en-GB"/>
        </w:rPr>
        <w:t>varies greatly</w:t>
      </w:r>
      <w:r w:rsidR="001E6C70" w:rsidRPr="00F718E6">
        <w:rPr>
          <w:rFonts w:cs="Arial"/>
          <w:color w:val="222222"/>
          <w:lang w:val="en-GB"/>
        </w:rPr>
        <w:t xml:space="preserve"> </w:t>
      </w:r>
      <w:r w:rsidR="001E6C70" w:rsidRPr="00F718E6">
        <w:rPr>
          <w:rStyle w:val="hps"/>
          <w:rFonts w:cs="Arial"/>
          <w:color w:val="222222"/>
          <w:lang w:val="en-GB"/>
        </w:rPr>
        <w:t>from one country</w:t>
      </w:r>
      <w:r w:rsidR="001E6C70" w:rsidRPr="00F718E6">
        <w:rPr>
          <w:rFonts w:cs="Arial"/>
          <w:color w:val="222222"/>
          <w:lang w:val="en-GB"/>
        </w:rPr>
        <w:t xml:space="preserve"> </w:t>
      </w:r>
      <w:r w:rsidR="001E6C70" w:rsidRPr="00F718E6">
        <w:rPr>
          <w:rStyle w:val="hps"/>
          <w:rFonts w:cs="Arial"/>
          <w:color w:val="222222"/>
          <w:lang w:val="en-GB"/>
        </w:rPr>
        <w:t>to another.</w:t>
      </w:r>
      <w:r w:rsidR="003133B5" w:rsidRPr="00F718E6">
        <w:rPr>
          <w:rStyle w:val="hps"/>
          <w:rFonts w:cs="Arial"/>
          <w:color w:val="222222"/>
          <w:lang w:val="en-GB"/>
        </w:rPr>
        <w:t xml:space="preserve"> </w:t>
      </w:r>
    </w:p>
    <w:p w14:paraId="78A640DF" w14:textId="358BBEB2" w:rsidR="001E6C70" w:rsidRPr="00F718E6" w:rsidRDefault="003133B5" w:rsidP="009541FB">
      <w:pPr>
        <w:jc w:val="both"/>
        <w:rPr>
          <w:lang w:val="en-GB"/>
        </w:rPr>
      </w:pPr>
      <w:r w:rsidRPr="00F718E6">
        <w:rPr>
          <w:rStyle w:val="hps"/>
          <w:rFonts w:cs="Arial"/>
          <w:color w:val="222222"/>
          <w:lang w:val="en-GB"/>
        </w:rPr>
        <w:t>For example, supported employment is at an early stage in France with first experimentations currently implemented. On the contrary, supported employment is more developed in the Netherlands and custom</w:t>
      </w:r>
      <w:r w:rsidR="00780440">
        <w:rPr>
          <w:rStyle w:val="hps"/>
          <w:rFonts w:cs="Arial"/>
          <w:color w:val="222222"/>
          <w:lang w:val="en-GB"/>
        </w:rPr>
        <w:t>ised</w:t>
      </w:r>
      <w:r w:rsidRPr="00F718E6">
        <w:rPr>
          <w:rStyle w:val="hps"/>
          <w:rFonts w:cs="Arial"/>
          <w:color w:val="222222"/>
          <w:lang w:val="en-GB"/>
        </w:rPr>
        <w:t xml:space="preserve"> jobs in Sweden.</w:t>
      </w:r>
    </w:p>
    <w:p w14:paraId="32949ACD" w14:textId="77777777" w:rsidR="00D9153A" w:rsidRPr="00F718E6" w:rsidRDefault="00D9153A">
      <w:pPr>
        <w:rPr>
          <w:lang w:val="en-GB"/>
        </w:rPr>
      </w:pPr>
    </w:p>
    <w:p w14:paraId="3A2809A0" w14:textId="03C34719" w:rsidR="00624EE0" w:rsidRPr="00B628E1" w:rsidRDefault="00780440" w:rsidP="00B628E1">
      <w:pPr>
        <w:jc w:val="both"/>
        <w:rPr>
          <w:rStyle w:val="hps"/>
          <w:rFonts w:cs="Arial"/>
          <w:color w:val="222222"/>
          <w:lang w:val="en-GB"/>
        </w:rPr>
      </w:pPr>
      <w:r w:rsidRPr="00B628E1">
        <w:rPr>
          <w:rStyle w:val="hps"/>
          <w:rFonts w:cs="Arial"/>
          <w:b/>
          <w:color w:val="222222"/>
          <w:u w:val="single"/>
          <w:lang w:val="en-GB"/>
        </w:rPr>
        <w:t>Keywords</w:t>
      </w:r>
      <w:r w:rsidRPr="00B628E1">
        <w:rPr>
          <w:rStyle w:val="hps"/>
          <w:rFonts w:cs="Arial"/>
          <w:color w:val="222222"/>
          <w:lang w:val="en-GB"/>
        </w:rPr>
        <w:t>: Employment, Policies, Practices, Barriers, Facilitators, Soluti</w:t>
      </w:r>
      <w:r w:rsidR="00B628E1" w:rsidRPr="00B628E1">
        <w:rPr>
          <w:rStyle w:val="hps"/>
          <w:rFonts w:cs="Arial"/>
          <w:color w:val="222222"/>
          <w:lang w:val="en-GB"/>
        </w:rPr>
        <w:t xml:space="preserve">ons, Challenges, Europe, Public </w:t>
      </w:r>
      <w:r w:rsidRPr="00B628E1">
        <w:rPr>
          <w:rStyle w:val="hps"/>
          <w:rFonts w:cs="Arial"/>
          <w:color w:val="222222"/>
          <w:lang w:val="en-GB"/>
        </w:rPr>
        <w:t>Sector</w:t>
      </w:r>
    </w:p>
    <w:p w14:paraId="26B3E616" w14:textId="77777777" w:rsidR="00780440" w:rsidRPr="00F718E6" w:rsidRDefault="00780440" w:rsidP="000943C8">
      <w:pPr>
        <w:widowControl w:val="0"/>
        <w:autoSpaceDE w:val="0"/>
        <w:autoSpaceDN w:val="0"/>
        <w:adjustRightInd w:val="0"/>
        <w:spacing w:after="140" w:line="288" w:lineRule="auto"/>
        <w:ind w:left="480" w:hanging="480"/>
        <w:rPr>
          <w:lang w:val="en-GB"/>
        </w:rPr>
      </w:pPr>
    </w:p>
    <w:p w14:paraId="5C43A10F" w14:textId="77777777" w:rsidR="00ED6E6E" w:rsidRPr="00F718E6" w:rsidRDefault="00ED6E6E">
      <w:pPr>
        <w:rPr>
          <w:b/>
          <w:u w:val="single"/>
          <w:lang w:val="en-GB"/>
        </w:rPr>
      </w:pPr>
      <w:r w:rsidRPr="00F718E6">
        <w:rPr>
          <w:b/>
          <w:u w:val="single"/>
          <w:lang w:val="en-GB"/>
        </w:rPr>
        <w:t>Authors</w:t>
      </w:r>
    </w:p>
    <w:tbl>
      <w:tblPr>
        <w:tblW w:w="5277" w:type="pct"/>
        <w:tblCellMar>
          <w:left w:w="0" w:type="dxa"/>
          <w:right w:w="0" w:type="dxa"/>
        </w:tblCellMar>
        <w:tblLook w:val="04A0" w:firstRow="1" w:lastRow="0" w:firstColumn="1" w:lastColumn="0" w:noHBand="0" w:noVBand="1"/>
      </w:tblPr>
      <w:tblGrid>
        <w:gridCol w:w="1305"/>
        <w:gridCol w:w="1537"/>
        <w:gridCol w:w="7309"/>
      </w:tblGrid>
      <w:tr w:rsidR="00216AA9" w:rsidRPr="00F718E6" w14:paraId="3880BBE5" w14:textId="77777777" w:rsidTr="009C79FF">
        <w:trPr>
          <w:trHeight w:val="372"/>
        </w:trPr>
        <w:tc>
          <w:tcPr>
            <w:tcW w:w="643" w:type="pct"/>
            <w:tcBorders>
              <w:top w:val="single" w:sz="8" w:space="0" w:color="FFFFFF"/>
              <w:left w:val="single" w:sz="8" w:space="0" w:color="FFFFFF"/>
              <w:bottom w:val="single" w:sz="24" w:space="0" w:color="FFFFFF"/>
              <w:right w:val="single" w:sz="8" w:space="0" w:color="FFFFFF"/>
            </w:tcBorders>
            <w:shd w:val="clear" w:color="auto" w:fill="auto"/>
            <w:tcMar>
              <w:top w:w="15" w:type="dxa"/>
              <w:left w:w="31" w:type="dxa"/>
              <w:bottom w:w="0" w:type="dxa"/>
              <w:right w:w="31" w:type="dxa"/>
            </w:tcMar>
            <w:vAlign w:val="center"/>
            <w:hideMark/>
          </w:tcPr>
          <w:p w14:paraId="2986A26E" w14:textId="77777777" w:rsidR="00ED6E6E" w:rsidRPr="00F718E6" w:rsidRDefault="00216AA9" w:rsidP="00ED6E6E">
            <w:pPr>
              <w:spacing w:after="0"/>
              <w:rPr>
                <w:rFonts w:eastAsia="Times New Roman" w:cs="Arial"/>
                <w:lang w:val="en-GB" w:eastAsia="fr-FR"/>
              </w:rPr>
            </w:pPr>
            <w:r w:rsidRPr="00F718E6">
              <w:rPr>
                <w:rFonts w:eastAsia="Times New Roman" w:cs="Arial"/>
                <w:b/>
                <w:bCs/>
                <w:color w:val="000000" w:themeColor="text1"/>
                <w:kern w:val="24"/>
                <w:lang w:val="en-GB" w:eastAsia="fr-FR"/>
              </w:rPr>
              <w:t>Name</w:t>
            </w:r>
          </w:p>
        </w:tc>
        <w:tc>
          <w:tcPr>
            <w:tcW w:w="757" w:type="pct"/>
            <w:tcBorders>
              <w:top w:val="single" w:sz="8" w:space="0" w:color="FFFFFF"/>
              <w:left w:val="single" w:sz="8" w:space="0" w:color="FFFFFF"/>
              <w:bottom w:val="single" w:sz="24" w:space="0" w:color="FFFFFF"/>
              <w:right w:val="single" w:sz="8" w:space="0" w:color="FFFFFF"/>
            </w:tcBorders>
            <w:shd w:val="clear" w:color="auto" w:fill="auto"/>
            <w:tcMar>
              <w:top w:w="15" w:type="dxa"/>
              <w:left w:w="31" w:type="dxa"/>
              <w:bottom w:w="0" w:type="dxa"/>
              <w:right w:w="31" w:type="dxa"/>
            </w:tcMar>
            <w:vAlign w:val="center"/>
            <w:hideMark/>
          </w:tcPr>
          <w:p w14:paraId="2D12119B" w14:textId="77777777" w:rsidR="00ED6E6E" w:rsidRPr="00F718E6" w:rsidRDefault="00216AA9" w:rsidP="00ED6E6E">
            <w:pPr>
              <w:spacing w:after="0"/>
              <w:rPr>
                <w:rFonts w:eastAsia="Times New Roman" w:cs="Arial"/>
                <w:lang w:val="en-GB" w:eastAsia="fr-FR"/>
              </w:rPr>
            </w:pPr>
            <w:r w:rsidRPr="00F718E6">
              <w:rPr>
                <w:rFonts w:eastAsia="Times New Roman" w:cs="Arial"/>
                <w:b/>
                <w:bCs/>
                <w:color w:val="000000" w:themeColor="text1"/>
                <w:kern w:val="24"/>
                <w:lang w:val="en-GB" w:eastAsia="fr-FR"/>
              </w:rPr>
              <w:t>First name</w:t>
            </w:r>
          </w:p>
        </w:tc>
        <w:tc>
          <w:tcPr>
            <w:tcW w:w="3600" w:type="pct"/>
            <w:tcBorders>
              <w:top w:val="single" w:sz="8" w:space="0" w:color="FFFFFF"/>
              <w:left w:val="single" w:sz="8" w:space="0" w:color="FFFFFF"/>
              <w:bottom w:val="single" w:sz="24" w:space="0" w:color="FFFFFF"/>
              <w:right w:val="single" w:sz="8" w:space="0" w:color="FFFFFF"/>
            </w:tcBorders>
            <w:shd w:val="clear" w:color="auto" w:fill="auto"/>
            <w:tcMar>
              <w:top w:w="15" w:type="dxa"/>
              <w:left w:w="31" w:type="dxa"/>
              <w:bottom w:w="0" w:type="dxa"/>
              <w:right w:w="31" w:type="dxa"/>
            </w:tcMar>
            <w:vAlign w:val="center"/>
            <w:hideMark/>
          </w:tcPr>
          <w:p w14:paraId="293A3144" w14:textId="77777777" w:rsidR="00ED6E6E" w:rsidRPr="00F718E6" w:rsidRDefault="009C79FF" w:rsidP="00ED6E6E">
            <w:pPr>
              <w:spacing w:after="0"/>
              <w:rPr>
                <w:rFonts w:eastAsia="Times New Roman" w:cs="Arial"/>
                <w:lang w:val="en-GB" w:eastAsia="fr-FR"/>
              </w:rPr>
            </w:pPr>
            <w:r w:rsidRPr="00F718E6">
              <w:rPr>
                <w:rFonts w:eastAsia="Times New Roman" w:cs="Arial"/>
                <w:b/>
                <w:bCs/>
                <w:color w:val="000000" w:themeColor="text1"/>
                <w:kern w:val="24"/>
                <w:lang w:val="en-GB" w:eastAsia="fr-FR"/>
              </w:rPr>
              <w:t>Organisation</w:t>
            </w:r>
            <w:r w:rsidR="00624EE0" w:rsidRPr="00F718E6">
              <w:rPr>
                <w:rFonts w:eastAsia="Times New Roman" w:cs="Arial"/>
                <w:b/>
                <w:bCs/>
                <w:color w:val="000000" w:themeColor="text1"/>
                <w:kern w:val="24"/>
                <w:lang w:val="en-GB" w:eastAsia="fr-FR"/>
              </w:rPr>
              <w:t>, Country</w:t>
            </w:r>
          </w:p>
        </w:tc>
      </w:tr>
      <w:tr w:rsidR="00216AA9" w:rsidRPr="00F718E6" w14:paraId="4946C505" w14:textId="77777777" w:rsidTr="009C79FF">
        <w:trPr>
          <w:trHeight w:val="44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3DB510E4" w14:textId="77777777" w:rsidR="00ED6E6E" w:rsidRPr="00F718E6" w:rsidRDefault="00216AA9" w:rsidP="001A0DCD">
            <w:pPr>
              <w:spacing w:after="0"/>
              <w:rPr>
                <w:rFonts w:eastAsia="Times New Roman" w:cs="Arial"/>
                <w:lang w:val="en-GB" w:eastAsia="fr-FR"/>
              </w:rPr>
            </w:pPr>
            <w:r w:rsidRPr="00F718E6">
              <w:rPr>
                <w:rFonts w:eastAsia="Times New Roman" w:cs="Arial"/>
                <w:color w:val="000000" w:themeColor="text1"/>
                <w:kern w:val="24"/>
                <w:lang w:val="en-GB" w:eastAsia="fr-FR"/>
              </w:rPr>
              <w:t>Guével</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6655C65B" w14:textId="77777777" w:rsidR="00ED6E6E" w:rsidRPr="00F718E6" w:rsidRDefault="00216AA9" w:rsidP="001A0DCD">
            <w:pPr>
              <w:spacing w:after="0"/>
              <w:rPr>
                <w:rFonts w:eastAsia="Times New Roman" w:cs="Arial"/>
                <w:lang w:val="en-GB" w:eastAsia="fr-FR"/>
              </w:rPr>
            </w:pPr>
            <w:r w:rsidRPr="00F718E6">
              <w:rPr>
                <w:rFonts w:eastAsia="Times New Roman" w:cs="Arial"/>
                <w:color w:val="000000" w:themeColor="text1"/>
                <w:kern w:val="24"/>
                <w:lang w:val="en-GB" w:eastAsia="fr-FR"/>
              </w:rPr>
              <w:t>Marie-Renée</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03A76E80" w14:textId="77777777" w:rsidR="00ED6E6E" w:rsidRPr="00F718E6" w:rsidRDefault="00081AD7" w:rsidP="00081AD7">
            <w:pPr>
              <w:spacing w:after="0"/>
              <w:rPr>
                <w:rFonts w:eastAsia="Times New Roman" w:cs="Arial"/>
                <w:lang w:val="en-GB" w:eastAsia="fr-FR"/>
              </w:rPr>
            </w:pPr>
            <w:r w:rsidRPr="00F718E6">
              <w:rPr>
                <w:rFonts w:eastAsia="Times New Roman" w:cs="Arial"/>
                <w:color w:val="000000" w:themeColor="text1"/>
                <w:kern w:val="24"/>
                <w:lang w:val="en-GB" w:eastAsia="fr-FR"/>
              </w:rPr>
              <w:t>EHESP – Sorbonne Paris Cité, France</w:t>
            </w:r>
          </w:p>
        </w:tc>
      </w:tr>
      <w:tr w:rsidR="00081AD7" w:rsidRPr="00F718E6" w14:paraId="535B5F71" w14:textId="77777777" w:rsidTr="0001594A">
        <w:trPr>
          <w:trHeight w:val="37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3B012436"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Chiriacescu</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35D70BD3"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Diana</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15ED8030"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SSEO Technical Assistance, Romania</w:t>
            </w:r>
          </w:p>
        </w:tc>
      </w:tr>
      <w:tr w:rsidR="00081AD7" w:rsidRPr="00F718E6" w14:paraId="11EE6DCE" w14:textId="77777777" w:rsidTr="0001594A">
        <w:trPr>
          <w:trHeight w:val="563"/>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7369601E"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De Vos</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2C995895"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Edwin</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11E8255F"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CHAMP Research &amp; Consultancy on Employment and Social Security, Netherlands</w:t>
            </w:r>
          </w:p>
        </w:tc>
      </w:tr>
      <w:tr w:rsidR="00081AD7" w:rsidRPr="00F718E6" w14:paraId="70873B59" w14:textId="77777777" w:rsidTr="0001594A">
        <w:trPr>
          <w:trHeight w:val="563"/>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02F72579"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Gustafsson</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5E6537D2"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Johanna</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6C1B5B37"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Örebro University, Sweden</w:t>
            </w:r>
          </w:p>
        </w:tc>
      </w:tr>
      <w:tr w:rsidR="00081AD7" w:rsidRPr="00F718E6" w14:paraId="5C42BB57" w14:textId="77777777" w:rsidTr="0001594A">
        <w:trPr>
          <w:trHeight w:val="348"/>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0EFCB49B" w14:textId="77777777" w:rsidR="00081AD7" w:rsidRPr="00F718E6" w:rsidRDefault="00081AD7" w:rsidP="0001594A">
            <w:pPr>
              <w:spacing w:after="0" w:line="348" w:lineRule="atLeast"/>
              <w:rPr>
                <w:rFonts w:eastAsia="Times New Roman" w:cs="Arial"/>
                <w:lang w:val="en-GB" w:eastAsia="fr-FR"/>
              </w:rPr>
            </w:pPr>
            <w:r w:rsidRPr="00F718E6">
              <w:rPr>
                <w:rFonts w:eastAsia="Times New Roman" w:cs="Arial"/>
                <w:color w:val="000000" w:themeColor="text1"/>
                <w:kern w:val="24"/>
                <w:lang w:val="en-GB" w:eastAsia="fr-FR"/>
              </w:rPr>
              <w:t>Hogan</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0FA947BF" w14:textId="77777777" w:rsidR="00081AD7" w:rsidRPr="00F718E6" w:rsidRDefault="00081AD7" w:rsidP="0001594A">
            <w:pPr>
              <w:spacing w:after="0" w:line="348" w:lineRule="atLeast"/>
              <w:rPr>
                <w:rFonts w:eastAsia="Times New Roman" w:cs="Arial"/>
                <w:lang w:val="en-GB" w:eastAsia="fr-FR"/>
              </w:rPr>
            </w:pPr>
            <w:r w:rsidRPr="00F718E6">
              <w:rPr>
                <w:rFonts w:eastAsia="Times New Roman" w:cs="Arial"/>
                <w:color w:val="000000" w:themeColor="text1"/>
                <w:kern w:val="24"/>
                <w:lang w:val="en-GB" w:eastAsia="fr-FR"/>
              </w:rPr>
              <w:t>Shane</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6C322F05" w14:textId="77777777" w:rsidR="00081AD7" w:rsidRPr="00F718E6" w:rsidRDefault="00081AD7" w:rsidP="0001594A">
            <w:pPr>
              <w:spacing w:after="0" w:line="256" w:lineRule="auto"/>
              <w:rPr>
                <w:rFonts w:eastAsia="Times New Roman" w:cs="Arial"/>
                <w:lang w:val="en-GB" w:eastAsia="fr-FR"/>
              </w:rPr>
            </w:pPr>
            <w:r w:rsidRPr="00F718E6">
              <w:rPr>
                <w:rFonts w:eastAsia="Times New Roman" w:cs="Arial"/>
                <w:color w:val="000000" w:themeColor="text1"/>
                <w:kern w:val="24"/>
                <w:lang w:val="en-GB" w:eastAsia="fr-FR"/>
              </w:rPr>
              <w:t>National Disability Authority, Ireland</w:t>
            </w:r>
          </w:p>
        </w:tc>
      </w:tr>
      <w:tr w:rsidR="00AB3D2C" w:rsidRPr="00F718E6" w14:paraId="05AC1062" w14:textId="77777777" w:rsidTr="0001594A">
        <w:trPr>
          <w:trHeight w:val="37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tcPr>
          <w:p w14:paraId="0719E16F" w14:textId="77777777" w:rsidR="00AB3D2C" w:rsidRPr="00F718E6" w:rsidRDefault="00AB3D2C" w:rsidP="0001594A">
            <w:pPr>
              <w:spacing w:after="0"/>
              <w:rPr>
                <w:rFonts w:eastAsia="Times New Roman" w:cs="Arial"/>
                <w:color w:val="000000" w:themeColor="text1"/>
                <w:kern w:val="24"/>
                <w:lang w:val="en-GB" w:eastAsia="fr-FR"/>
              </w:rPr>
            </w:pPr>
            <w:r w:rsidRPr="00F718E6">
              <w:rPr>
                <w:rFonts w:eastAsia="Times New Roman" w:cs="Arial"/>
                <w:color w:val="000000" w:themeColor="text1"/>
                <w:kern w:val="24"/>
                <w:lang w:val="en-GB" w:eastAsia="fr-FR"/>
              </w:rPr>
              <w:t>Jaffrès</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tcPr>
          <w:p w14:paraId="06EA1739" w14:textId="77777777" w:rsidR="00AB3D2C" w:rsidRPr="00F718E6" w:rsidRDefault="00AB3D2C" w:rsidP="0001594A">
            <w:pPr>
              <w:spacing w:after="0"/>
              <w:rPr>
                <w:rFonts w:eastAsia="Times New Roman" w:cs="Arial"/>
                <w:color w:val="000000" w:themeColor="text1"/>
                <w:kern w:val="24"/>
                <w:lang w:val="en-GB" w:eastAsia="fr-FR"/>
              </w:rPr>
            </w:pPr>
            <w:r w:rsidRPr="00F718E6">
              <w:rPr>
                <w:rFonts w:eastAsia="Times New Roman" w:cs="Arial"/>
                <w:color w:val="000000" w:themeColor="text1"/>
                <w:kern w:val="24"/>
                <w:lang w:val="en-GB" w:eastAsia="fr-FR"/>
              </w:rPr>
              <w:t>Fanny</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tcPr>
          <w:p w14:paraId="5D89AC83" w14:textId="77777777" w:rsidR="00AB3D2C" w:rsidRPr="00F718E6" w:rsidRDefault="00AB3D2C" w:rsidP="0001594A">
            <w:pPr>
              <w:spacing w:after="0"/>
              <w:rPr>
                <w:rFonts w:eastAsia="Times New Roman" w:cs="Arial"/>
                <w:color w:val="000000" w:themeColor="text1"/>
                <w:kern w:val="24"/>
                <w:lang w:val="en-GB" w:eastAsia="fr-FR"/>
              </w:rPr>
            </w:pPr>
            <w:r w:rsidRPr="00F718E6">
              <w:rPr>
                <w:rFonts w:eastAsia="Times New Roman" w:cs="Arial"/>
                <w:color w:val="000000" w:themeColor="text1"/>
                <w:kern w:val="24"/>
                <w:lang w:val="en-GB" w:eastAsia="fr-FR"/>
              </w:rPr>
              <w:t>EHESP – Sorbonne Paris Cité, France</w:t>
            </w:r>
          </w:p>
        </w:tc>
      </w:tr>
      <w:tr w:rsidR="00081AD7" w:rsidRPr="00F718E6" w14:paraId="063EB775" w14:textId="77777777" w:rsidTr="0001594A">
        <w:trPr>
          <w:trHeight w:val="37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34FD3D91"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Kamp</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722FC5D4"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Michael</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2DC55445"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GLADNET / Tact &amp; Vision, Netherlands</w:t>
            </w:r>
          </w:p>
        </w:tc>
      </w:tr>
      <w:tr w:rsidR="00216AA9" w:rsidRPr="00F718E6" w14:paraId="26ABF2A7" w14:textId="77777777" w:rsidTr="009C79FF">
        <w:trPr>
          <w:trHeight w:val="372"/>
        </w:trPr>
        <w:tc>
          <w:tcPr>
            <w:tcW w:w="643" w:type="pct"/>
            <w:tcBorders>
              <w:top w:val="single" w:sz="24"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2F10B58F" w14:textId="77777777" w:rsidR="00ED6E6E" w:rsidRPr="00F718E6" w:rsidRDefault="00216AA9" w:rsidP="00ED6E6E">
            <w:pPr>
              <w:spacing w:after="0"/>
              <w:rPr>
                <w:rFonts w:eastAsia="Times New Roman" w:cs="Arial"/>
                <w:lang w:val="en-GB" w:eastAsia="fr-FR"/>
              </w:rPr>
            </w:pPr>
            <w:r w:rsidRPr="00F718E6">
              <w:rPr>
                <w:rFonts w:eastAsia="Times New Roman" w:cs="Arial"/>
                <w:color w:val="000000" w:themeColor="text1"/>
                <w:kern w:val="24"/>
                <w:lang w:val="en-GB" w:eastAsia="fr-FR"/>
              </w:rPr>
              <w:t>Káňová</w:t>
            </w:r>
          </w:p>
        </w:tc>
        <w:tc>
          <w:tcPr>
            <w:tcW w:w="757" w:type="pct"/>
            <w:tcBorders>
              <w:top w:val="single" w:sz="24"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2F11EF50" w14:textId="77777777" w:rsidR="00ED6E6E" w:rsidRPr="00F718E6" w:rsidRDefault="00216AA9" w:rsidP="00ED6E6E">
            <w:pPr>
              <w:spacing w:after="0"/>
              <w:rPr>
                <w:rFonts w:eastAsia="Times New Roman" w:cs="Arial"/>
                <w:lang w:val="en-GB" w:eastAsia="fr-FR"/>
              </w:rPr>
            </w:pPr>
            <w:r w:rsidRPr="00F718E6">
              <w:rPr>
                <w:rFonts w:eastAsia="Times New Roman" w:cs="Arial"/>
                <w:color w:val="000000" w:themeColor="text1"/>
                <w:kern w:val="24"/>
                <w:lang w:val="en-GB" w:eastAsia="fr-FR"/>
              </w:rPr>
              <w:t>Šárka</w:t>
            </w:r>
          </w:p>
        </w:tc>
        <w:tc>
          <w:tcPr>
            <w:tcW w:w="3600" w:type="pct"/>
            <w:tcBorders>
              <w:top w:val="single" w:sz="24"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5E16AB06" w14:textId="77777777" w:rsidR="00ED6E6E" w:rsidRPr="00F718E6" w:rsidRDefault="00216AA9" w:rsidP="00ED6E6E">
            <w:pPr>
              <w:spacing w:after="0"/>
              <w:rPr>
                <w:rFonts w:eastAsia="Times New Roman" w:cs="Arial"/>
                <w:lang w:val="en-GB" w:eastAsia="fr-FR"/>
              </w:rPr>
            </w:pPr>
            <w:r w:rsidRPr="00F718E6">
              <w:rPr>
                <w:rFonts w:eastAsia="Times New Roman" w:cs="Arial"/>
                <w:color w:val="000000" w:themeColor="text1"/>
                <w:kern w:val="24"/>
                <w:lang w:val="en-GB" w:eastAsia="fr-FR"/>
              </w:rPr>
              <w:t>Ch</w:t>
            </w:r>
            <w:r w:rsidR="009C79FF" w:rsidRPr="00F718E6">
              <w:rPr>
                <w:rFonts w:eastAsia="Times New Roman" w:cs="Arial"/>
                <w:color w:val="000000" w:themeColor="text1"/>
                <w:kern w:val="24"/>
                <w:lang w:val="en-GB" w:eastAsia="fr-FR"/>
              </w:rPr>
              <w:t>arles University</w:t>
            </w:r>
            <w:r w:rsidR="00081AD7" w:rsidRPr="00F718E6">
              <w:rPr>
                <w:rFonts w:eastAsia="Times New Roman" w:cs="Arial"/>
                <w:color w:val="000000" w:themeColor="text1"/>
                <w:kern w:val="24"/>
                <w:lang w:val="en-GB" w:eastAsia="fr-FR"/>
              </w:rPr>
              <w:t>, Czech Republic</w:t>
            </w:r>
          </w:p>
        </w:tc>
      </w:tr>
      <w:tr w:rsidR="00216AA9" w:rsidRPr="00F718E6" w14:paraId="7D1CCF9A" w14:textId="77777777" w:rsidTr="009C79FF">
        <w:trPr>
          <w:trHeight w:val="37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2D88B29B" w14:textId="77777777" w:rsidR="00ED6E6E" w:rsidRPr="00F718E6" w:rsidRDefault="00216AA9" w:rsidP="00ED6E6E">
            <w:pPr>
              <w:spacing w:after="0"/>
              <w:rPr>
                <w:rFonts w:eastAsia="Times New Roman" w:cs="Arial"/>
                <w:lang w:val="en-GB" w:eastAsia="fr-FR"/>
              </w:rPr>
            </w:pPr>
            <w:r w:rsidRPr="00F718E6">
              <w:rPr>
                <w:rFonts w:eastAsia="Times New Roman" w:cs="Arial"/>
                <w:color w:val="000000" w:themeColor="text1"/>
                <w:kern w:val="24"/>
                <w:lang w:val="en-GB" w:eastAsia="fr-FR"/>
              </w:rPr>
              <w:t>Lämsä</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7038B827" w14:textId="77777777" w:rsidR="00ED6E6E" w:rsidRPr="00F718E6" w:rsidRDefault="00216AA9" w:rsidP="00ED6E6E">
            <w:pPr>
              <w:spacing w:after="0"/>
              <w:rPr>
                <w:rFonts w:eastAsia="Times New Roman" w:cs="Arial"/>
                <w:lang w:val="en-GB" w:eastAsia="fr-FR"/>
              </w:rPr>
            </w:pPr>
            <w:r w:rsidRPr="00F718E6">
              <w:rPr>
                <w:rFonts w:eastAsia="Times New Roman" w:cs="Arial"/>
                <w:color w:val="000000" w:themeColor="text1"/>
                <w:kern w:val="24"/>
                <w:lang w:val="en-GB" w:eastAsia="fr-FR"/>
              </w:rPr>
              <w:t>Anna-Liisa</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4AFD93D3" w14:textId="77777777" w:rsidR="00ED6E6E" w:rsidRPr="00F718E6" w:rsidRDefault="009C79FF" w:rsidP="00ED6E6E">
            <w:pPr>
              <w:spacing w:after="0"/>
              <w:rPr>
                <w:rFonts w:eastAsia="Times New Roman" w:cs="Arial"/>
                <w:lang w:val="en-GB" w:eastAsia="fr-FR"/>
              </w:rPr>
            </w:pPr>
            <w:r w:rsidRPr="00F718E6">
              <w:rPr>
                <w:rFonts w:eastAsia="Times New Roman" w:cs="Arial"/>
                <w:color w:val="000000" w:themeColor="text1"/>
                <w:kern w:val="24"/>
                <w:lang w:val="en-GB" w:eastAsia="fr-FR"/>
              </w:rPr>
              <w:t>Luovi Vocational College</w:t>
            </w:r>
            <w:r w:rsidR="00081AD7" w:rsidRPr="00F718E6">
              <w:rPr>
                <w:rFonts w:eastAsia="Times New Roman" w:cs="Arial"/>
                <w:color w:val="000000" w:themeColor="text1"/>
                <w:kern w:val="24"/>
                <w:lang w:val="en-GB" w:eastAsia="fr-FR"/>
              </w:rPr>
              <w:t>, Finland</w:t>
            </w:r>
          </w:p>
        </w:tc>
      </w:tr>
      <w:tr w:rsidR="00216AA9" w:rsidRPr="00F718E6" w14:paraId="40ECF01F" w14:textId="77777777" w:rsidTr="009C79FF">
        <w:trPr>
          <w:trHeight w:val="37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555551DD" w14:textId="77777777" w:rsidR="00ED6E6E" w:rsidRPr="00F718E6" w:rsidRDefault="00216AA9" w:rsidP="00ED6E6E">
            <w:pPr>
              <w:spacing w:after="0"/>
              <w:rPr>
                <w:rFonts w:eastAsia="Times New Roman" w:cs="Arial"/>
                <w:lang w:val="en-GB" w:eastAsia="fr-FR"/>
              </w:rPr>
            </w:pPr>
            <w:r w:rsidRPr="00F718E6">
              <w:rPr>
                <w:rFonts w:eastAsia="Times New Roman" w:cs="Arial"/>
                <w:color w:val="000000" w:themeColor="text1"/>
                <w:kern w:val="24"/>
                <w:lang w:val="en-GB" w:eastAsia="fr-FR"/>
              </w:rPr>
              <w:t>Ondrusova</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45325C22" w14:textId="77777777" w:rsidR="00ED6E6E" w:rsidRPr="00F718E6" w:rsidRDefault="00216AA9" w:rsidP="00ED6E6E">
            <w:pPr>
              <w:spacing w:after="0"/>
              <w:rPr>
                <w:rFonts w:eastAsia="Times New Roman" w:cs="Arial"/>
                <w:lang w:val="en-GB" w:eastAsia="fr-FR"/>
              </w:rPr>
            </w:pPr>
            <w:r w:rsidRPr="00F718E6">
              <w:rPr>
                <w:rFonts w:eastAsia="Times New Roman" w:cs="Arial"/>
                <w:color w:val="000000" w:themeColor="text1"/>
                <w:kern w:val="24"/>
                <w:lang w:val="en-GB" w:eastAsia="fr-FR"/>
              </w:rPr>
              <w:t>Darina</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38055DD1" w14:textId="706B15D9" w:rsidR="00ED6E6E" w:rsidRPr="00F718E6" w:rsidRDefault="009C79FF" w:rsidP="00ED6E6E">
            <w:pPr>
              <w:spacing w:after="0"/>
              <w:rPr>
                <w:rFonts w:eastAsia="Times New Roman" w:cs="Arial"/>
                <w:lang w:val="en-GB" w:eastAsia="fr-FR"/>
              </w:rPr>
            </w:pPr>
            <w:r w:rsidRPr="00F718E6">
              <w:rPr>
                <w:rFonts w:eastAsia="Times New Roman" w:cs="Arial"/>
                <w:color w:val="000000" w:themeColor="text1"/>
                <w:kern w:val="24"/>
                <w:lang w:val="en-GB" w:eastAsia="fr-FR"/>
              </w:rPr>
              <w:t>I</w:t>
            </w:r>
            <w:r w:rsidR="00216AA9" w:rsidRPr="00F718E6">
              <w:rPr>
                <w:rFonts w:eastAsia="Times New Roman" w:cs="Arial"/>
                <w:color w:val="000000" w:themeColor="text1"/>
                <w:kern w:val="24"/>
                <w:lang w:val="en-GB" w:eastAsia="fr-FR"/>
              </w:rPr>
              <w:t>nstitute</w:t>
            </w:r>
            <w:r w:rsidRPr="00F718E6">
              <w:rPr>
                <w:rFonts w:eastAsia="Times New Roman" w:cs="Arial"/>
                <w:color w:val="000000" w:themeColor="text1"/>
                <w:kern w:val="24"/>
                <w:lang w:val="en-GB" w:eastAsia="fr-FR"/>
              </w:rPr>
              <w:t xml:space="preserve"> for Labour and Family Research</w:t>
            </w:r>
            <w:r w:rsidR="00F718E6" w:rsidRPr="00F718E6">
              <w:rPr>
                <w:rFonts w:eastAsia="Times New Roman" w:cs="Arial"/>
                <w:color w:val="000000" w:themeColor="text1"/>
                <w:kern w:val="24"/>
                <w:lang w:val="en-GB" w:eastAsia="fr-FR"/>
              </w:rPr>
              <w:t>, Slovakia</w:t>
            </w:r>
          </w:p>
        </w:tc>
      </w:tr>
      <w:tr w:rsidR="00081AD7" w:rsidRPr="00F718E6" w14:paraId="37CED5FD" w14:textId="77777777" w:rsidTr="0001594A">
        <w:trPr>
          <w:trHeight w:val="37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5CC49CE4"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Pfahl</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7DC3C98A"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Lisa</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5B17B6DB"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Innsbruck University, Austria</w:t>
            </w:r>
          </w:p>
        </w:tc>
      </w:tr>
      <w:tr w:rsidR="00081AD7" w:rsidRPr="00F718E6" w14:paraId="2C7C1AF7" w14:textId="77777777" w:rsidTr="0001594A">
        <w:trPr>
          <w:trHeight w:val="37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14F40A01"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Roulstone</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71307997"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Alan</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6BB57CA8"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University of Leeds, United Kingdom</w:t>
            </w:r>
          </w:p>
        </w:tc>
      </w:tr>
      <w:tr w:rsidR="00081AD7" w:rsidRPr="00F718E6" w14:paraId="5FBE9BCF" w14:textId="77777777" w:rsidTr="0001594A">
        <w:trPr>
          <w:trHeight w:val="37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302338CB"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Šiška</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52468D06"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Jan</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779D11BE"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Charles University, Czech Republic</w:t>
            </w:r>
          </w:p>
        </w:tc>
      </w:tr>
      <w:tr w:rsidR="00081AD7" w:rsidRPr="00F718E6" w14:paraId="3AC669C2" w14:textId="77777777" w:rsidTr="0001594A">
        <w:trPr>
          <w:trHeight w:val="37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2E6C42B8"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Sobočan</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0A48639D"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Ana Marija</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16223E8D"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University of Ljubljana, Slovenia</w:t>
            </w:r>
          </w:p>
        </w:tc>
      </w:tr>
      <w:tr w:rsidR="00081AD7" w:rsidRPr="00F718E6" w14:paraId="16EB7901" w14:textId="77777777" w:rsidTr="0001594A">
        <w:trPr>
          <w:trHeight w:val="37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68D41CB4"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Sousa</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2C5E0E71"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Jerónimo</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2F5CD1DB"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Centro de Reabilitação Profissional de Gaia, Portugal</w:t>
            </w:r>
          </w:p>
        </w:tc>
      </w:tr>
      <w:tr w:rsidR="00081AD7" w:rsidRPr="00F718E6" w14:paraId="177C4471" w14:textId="77777777" w:rsidTr="0001594A">
        <w:trPr>
          <w:trHeight w:val="37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628DE8EA"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Valdes</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792D32C5"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Béatrice</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5601A0A2"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EHESP – Sorbonne Paris Cité, France</w:t>
            </w:r>
          </w:p>
        </w:tc>
      </w:tr>
      <w:tr w:rsidR="00081AD7" w:rsidRPr="00F718E6" w14:paraId="1CD666A7" w14:textId="77777777" w:rsidTr="0001594A">
        <w:trPr>
          <w:trHeight w:val="372"/>
        </w:trPr>
        <w:tc>
          <w:tcPr>
            <w:tcW w:w="643"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155A5182"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Velche</w:t>
            </w:r>
          </w:p>
        </w:tc>
        <w:tc>
          <w:tcPr>
            <w:tcW w:w="757"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44F5B361"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Dominique</w:t>
            </w:r>
          </w:p>
        </w:tc>
        <w:tc>
          <w:tcPr>
            <w:tcW w:w="3600" w:type="pct"/>
            <w:tcBorders>
              <w:top w:val="single" w:sz="8" w:space="0" w:color="FFFFFF"/>
              <w:left w:val="single" w:sz="8" w:space="0" w:color="FFFFFF"/>
              <w:bottom w:val="single" w:sz="8" w:space="0" w:color="FFFFFF"/>
              <w:right w:val="single" w:sz="8" w:space="0" w:color="FFFFFF"/>
            </w:tcBorders>
            <w:shd w:val="clear" w:color="auto" w:fill="auto"/>
            <w:tcMar>
              <w:top w:w="15" w:type="dxa"/>
              <w:left w:w="31" w:type="dxa"/>
              <w:bottom w:w="0" w:type="dxa"/>
              <w:right w:w="31" w:type="dxa"/>
            </w:tcMar>
            <w:vAlign w:val="center"/>
            <w:hideMark/>
          </w:tcPr>
          <w:p w14:paraId="20EF7133" w14:textId="77777777" w:rsidR="00081AD7" w:rsidRPr="00F718E6" w:rsidRDefault="00081AD7" w:rsidP="0001594A">
            <w:pPr>
              <w:spacing w:after="0"/>
              <w:rPr>
                <w:rFonts w:eastAsia="Times New Roman" w:cs="Arial"/>
                <w:lang w:val="en-GB" w:eastAsia="fr-FR"/>
              </w:rPr>
            </w:pPr>
            <w:r w:rsidRPr="00F718E6">
              <w:rPr>
                <w:rFonts w:eastAsia="Times New Roman" w:cs="Arial"/>
                <w:color w:val="000000" w:themeColor="text1"/>
                <w:kern w:val="24"/>
                <w:lang w:val="en-GB" w:eastAsia="fr-FR"/>
              </w:rPr>
              <w:t>EHESP – Sorbonne Paris Cité, France</w:t>
            </w:r>
          </w:p>
        </w:tc>
      </w:tr>
    </w:tbl>
    <w:p w14:paraId="682CE630" w14:textId="77777777" w:rsidR="00ED6E6E" w:rsidRPr="00F718E6" w:rsidRDefault="00ED6E6E">
      <w:pPr>
        <w:rPr>
          <w:lang w:val="en-GB"/>
        </w:rPr>
      </w:pPr>
    </w:p>
    <w:sectPr w:rsidR="00ED6E6E" w:rsidRPr="00F718E6" w:rsidSect="00ED6E6E">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4189E" w14:textId="77777777" w:rsidR="009A5E55" w:rsidRDefault="009A5E55" w:rsidP="00624EE0">
      <w:pPr>
        <w:spacing w:after="0" w:line="240" w:lineRule="auto"/>
      </w:pPr>
      <w:r>
        <w:separator/>
      </w:r>
    </w:p>
  </w:endnote>
  <w:endnote w:type="continuationSeparator" w:id="0">
    <w:p w14:paraId="4DBA31CF" w14:textId="77777777" w:rsidR="009A5E55" w:rsidRDefault="009A5E55" w:rsidP="0062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321126"/>
      <w:docPartObj>
        <w:docPartGallery w:val="Page Numbers (Bottom of Page)"/>
        <w:docPartUnique/>
      </w:docPartObj>
    </w:sdtPr>
    <w:sdtEndPr/>
    <w:sdtContent>
      <w:p w14:paraId="08E05409" w14:textId="1C50DA29" w:rsidR="00624EE0" w:rsidRDefault="00624EE0">
        <w:pPr>
          <w:pStyle w:val="Pieddepage"/>
          <w:jc w:val="right"/>
        </w:pPr>
        <w:r>
          <w:fldChar w:fldCharType="begin"/>
        </w:r>
        <w:r>
          <w:instrText>PAGE   \* MERGEFORMAT</w:instrText>
        </w:r>
        <w:r>
          <w:fldChar w:fldCharType="separate"/>
        </w:r>
        <w:r w:rsidR="00546EB8">
          <w:rPr>
            <w:noProof/>
          </w:rPr>
          <w:t>2</w:t>
        </w:r>
        <w:r>
          <w:fldChar w:fldCharType="end"/>
        </w:r>
      </w:p>
    </w:sdtContent>
  </w:sdt>
  <w:p w14:paraId="21048090" w14:textId="195919E4" w:rsidR="00624EE0" w:rsidRPr="00624EE0" w:rsidRDefault="00D41092">
    <w:pPr>
      <w:pStyle w:val="Pieddepage"/>
      <w:rPr>
        <w:lang w:val="en-GB"/>
      </w:rPr>
    </w:pPr>
    <w:r>
      <w:rPr>
        <w:lang w:val="en-GB"/>
      </w:rPr>
      <w:t>January 15</w:t>
    </w:r>
    <w:r w:rsidR="00624EE0" w:rsidRPr="00624EE0">
      <w:rPr>
        <w:lang w:val="en-GB"/>
      </w:rPr>
      <w:t>th,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B142" w14:textId="77777777" w:rsidR="009A5E55" w:rsidRDefault="009A5E55" w:rsidP="00624EE0">
      <w:pPr>
        <w:spacing w:after="0" w:line="240" w:lineRule="auto"/>
      </w:pPr>
      <w:r>
        <w:separator/>
      </w:r>
    </w:p>
  </w:footnote>
  <w:footnote w:type="continuationSeparator" w:id="0">
    <w:p w14:paraId="3872ADA2" w14:textId="77777777" w:rsidR="009A5E55" w:rsidRDefault="009A5E55" w:rsidP="00624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13DF4"/>
    <w:multiLevelType w:val="hybridMultilevel"/>
    <w:tmpl w:val="C1AA1F34"/>
    <w:lvl w:ilvl="0" w:tplc="98323A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6E"/>
    <w:rsid w:val="00020DF0"/>
    <w:rsid w:val="000362D3"/>
    <w:rsid w:val="00081AD7"/>
    <w:rsid w:val="000943C8"/>
    <w:rsid w:val="000E6998"/>
    <w:rsid w:val="001B1CC1"/>
    <w:rsid w:val="001E6C70"/>
    <w:rsid w:val="00216AA9"/>
    <w:rsid w:val="002B78F3"/>
    <w:rsid w:val="002D3B35"/>
    <w:rsid w:val="00303560"/>
    <w:rsid w:val="00305D1E"/>
    <w:rsid w:val="00306A24"/>
    <w:rsid w:val="003100F5"/>
    <w:rsid w:val="00310F2D"/>
    <w:rsid w:val="003133B5"/>
    <w:rsid w:val="00363F5D"/>
    <w:rsid w:val="003A5535"/>
    <w:rsid w:val="003E0D0A"/>
    <w:rsid w:val="004E375B"/>
    <w:rsid w:val="00546EB8"/>
    <w:rsid w:val="00551BFC"/>
    <w:rsid w:val="00563E2B"/>
    <w:rsid w:val="00567335"/>
    <w:rsid w:val="005C01BC"/>
    <w:rsid w:val="005C6BF2"/>
    <w:rsid w:val="00615FC6"/>
    <w:rsid w:val="00621027"/>
    <w:rsid w:val="00624EE0"/>
    <w:rsid w:val="00655CDF"/>
    <w:rsid w:val="0068778D"/>
    <w:rsid w:val="006F2C0A"/>
    <w:rsid w:val="00711E83"/>
    <w:rsid w:val="00713B54"/>
    <w:rsid w:val="00780440"/>
    <w:rsid w:val="007C542C"/>
    <w:rsid w:val="008238A1"/>
    <w:rsid w:val="008337FD"/>
    <w:rsid w:val="008611B8"/>
    <w:rsid w:val="0088214E"/>
    <w:rsid w:val="009541FB"/>
    <w:rsid w:val="009815A3"/>
    <w:rsid w:val="009845B7"/>
    <w:rsid w:val="009A5E55"/>
    <w:rsid w:val="009C79FF"/>
    <w:rsid w:val="00A00AAE"/>
    <w:rsid w:val="00A012B1"/>
    <w:rsid w:val="00A16266"/>
    <w:rsid w:val="00AB3D2C"/>
    <w:rsid w:val="00AD74A4"/>
    <w:rsid w:val="00B35315"/>
    <w:rsid w:val="00B628E1"/>
    <w:rsid w:val="00B653CE"/>
    <w:rsid w:val="00BB75F7"/>
    <w:rsid w:val="00C04EC8"/>
    <w:rsid w:val="00C07D58"/>
    <w:rsid w:val="00C90BC8"/>
    <w:rsid w:val="00CA40CB"/>
    <w:rsid w:val="00CA41FA"/>
    <w:rsid w:val="00CE1D57"/>
    <w:rsid w:val="00D41092"/>
    <w:rsid w:val="00D73844"/>
    <w:rsid w:val="00D75CB4"/>
    <w:rsid w:val="00D9153A"/>
    <w:rsid w:val="00D97D5F"/>
    <w:rsid w:val="00E05663"/>
    <w:rsid w:val="00EB731F"/>
    <w:rsid w:val="00ED2CEA"/>
    <w:rsid w:val="00ED6E6E"/>
    <w:rsid w:val="00F239C7"/>
    <w:rsid w:val="00F46659"/>
    <w:rsid w:val="00F5205B"/>
    <w:rsid w:val="00F62ECD"/>
    <w:rsid w:val="00F718E6"/>
    <w:rsid w:val="00FB2BEA"/>
    <w:rsid w:val="00FE2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9BEE"/>
  <w15:docId w15:val="{38D1A0EE-FEAF-4273-A9AD-D58E4978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F62E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D6E6E"/>
    <w:rPr>
      <w:color w:val="0000FF" w:themeColor="hyperlink"/>
      <w:u w:val="single"/>
    </w:rPr>
  </w:style>
  <w:style w:type="paragraph" w:styleId="NormalWeb">
    <w:name w:val="Normal (Web)"/>
    <w:basedOn w:val="Normal"/>
    <w:uiPriority w:val="99"/>
    <w:unhideWhenUsed/>
    <w:rsid w:val="00ED6E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24EE0"/>
    <w:pPr>
      <w:tabs>
        <w:tab w:val="center" w:pos="4536"/>
        <w:tab w:val="right" w:pos="9072"/>
      </w:tabs>
      <w:spacing w:after="0" w:line="240" w:lineRule="auto"/>
    </w:pPr>
  </w:style>
  <w:style w:type="character" w:customStyle="1" w:styleId="En-tteCar">
    <w:name w:val="En-tête Car"/>
    <w:basedOn w:val="Policepardfaut"/>
    <w:link w:val="En-tte"/>
    <w:uiPriority w:val="99"/>
    <w:rsid w:val="00624EE0"/>
  </w:style>
  <w:style w:type="paragraph" w:styleId="Pieddepage">
    <w:name w:val="footer"/>
    <w:basedOn w:val="Normal"/>
    <w:link w:val="PieddepageCar"/>
    <w:uiPriority w:val="99"/>
    <w:unhideWhenUsed/>
    <w:rsid w:val="00624E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4EE0"/>
  </w:style>
  <w:style w:type="character" w:styleId="Lienhypertextesuivivisit">
    <w:name w:val="FollowedHyperlink"/>
    <w:basedOn w:val="Policepardfaut"/>
    <w:uiPriority w:val="99"/>
    <w:semiHidden/>
    <w:unhideWhenUsed/>
    <w:rsid w:val="00AB3D2C"/>
    <w:rPr>
      <w:color w:val="800080" w:themeColor="followedHyperlink"/>
      <w:u w:val="single"/>
    </w:rPr>
  </w:style>
  <w:style w:type="paragraph" w:styleId="Paragraphedeliste">
    <w:name w:val="List Paragraph"/>
    <w:basedOn w:val="Normal"/>
    <w:uiPriority w:val="34"/>
    <w:qFormat/>
    <w:rsid w:val="00AB3D2C"/>
    <w:pPr>
      <w:spacing w:after="120"/>
      <w:ind w:left="720"/>
      <w:contextualSpacing/>
      <w:jc w:val="both"/>
    </w:pPr>
  </w:style>
  <w:style w:type="character" w:customStyle="1" w:styleId="Titre2Car">
    <w:name w:val="Titre 2 Car"/>
    <w:basedOn w:val="Policepardfaut"/>
    <w:link w:val="Titre2"/>
    <w:uiPriority w:val="9"/>
    <w:rsid w:val="00F62ECD"/>
    <w:rPr>
      <w:rFonts w:ascii="Times New Roman" w:eastAsia="Times New Roman" w:hAnsi="Times New Roman" w:cs="Times New Roman"/>
      <w:b/>
      <w:bCs/>
      <w:sz w:val="36"/>
      <w:szCs w:val="36"/>
      <w:lang w:eastAsia="fr-FR"/>
    </w:rPr>
  </w:style>
  <w:style w:type="character" w:customStyle="1" w:styleId="dictterm">
    <w:name w:val="dictterm"/>
    <w:basedOn w:val="Policepardfaut"/>
    <w:rsid w:val="00F62ECD"/>
  </w:style>
  <w:style w:type="character" w:customStyle="1" w:styleId="hps">
    <w:name w:val="hps"/>
    <w:basedOn w:val="Policepardfaut"/>
    <w:rsid w:val="001E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95125">
      <w:bodyDiv w:val="1"/>
      <w:marLeft w:val="120"/>
      <w:marRight w:val="120"/>
      <w:marTop w:val="120"/>
      <w:marBottom w:val="120"/>
      <w:divBdr>
        <w:top w:val="none" w:sz="0" w:space="0" w:color="auto"/>
        <w:left w:val="none" w:sz="0" w:space="0" w:color="auto"/>
        <w:bottom w:val="none" w:sz="0" w:space="0" w:color="auto"/>
        <w:right w:val="none" w:sz="0" w:space="0" w:color="auto"/>
      </w:divBdr>
    </w:div>
    <w:div w:id="1225601080">
      <w:bodyDiv w:val="1"/>
      <w:marLeft w:val="0"/>
      <w:marRight w:val="0"/>
      <w:marTop w:val="0"/>
      <w:marBottom w:val="0"/>
      <w:divBdr>
        <w:top w:val="none" w:sz="0" w:space="0" w:color="auto"/>
        <w:left w:val="none" w:sz="0" w:space="0" w:color="auto"/>
        <w:bottom w:val="none" w:sz="0" w:space="0" w:color="auto"/>
        <w:right w:val="none" w:sz="0" w:space="0" w:color="auto"/>
      </w:divBdr>
    </w:div>
    <w:div w:id="20496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erconf2016.sciencesconf.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EC74-5079-4706-9A61-1E7D3307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1331</Words>
  <Characters>7326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EHESP</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EHESP</dc:creator>
  <cp:lastModifiedBy>Marie-Renée Guével</cp:lastModifiedBy>
  <cp:revision>19</cp:revision>
  <dcterms:created xsi:type="dcterms:W3CDTF">2016-01-12T21:56:00Z</dcterms:created>
  <dcterms:modified xsi:type="dcterms:W3CDTF">2016-01-15T19:36:00Z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marie-renee.guevel@ehesp.fr@www.mendeley.com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